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F-1522/2021 vom 22. September 2021</w:t>
      </w:r>
    </w:p>
    <w:p>
      <w:r>
        <w:t>Bundesverwaltungsgericht, 2021-09-22, FR</w:t>
      </w:r>
    </w:p>
    <w:p>
      <w:r>
        <w:rPr>
          <w:b/>
        </w:rPr>
        <w:t xml:space="preserve">Quelle: </w:t>
      </w:r>
      <w:r>
        <w:t>https://mcp.opencaselaw.ch/entscheid/bvger_F-1522_2021</w:t>
      </w:r>
    </w:p>
    <w:p>
      <w:r>
        <w:t>FR: TAF F-1522/2021 du 22 septembre 2021</w:t>
      </w:r>
    </w:p>
    <w:p>
      <w:r>
        <w:t>IT: TAF F-1522/2021 del 22 settembre 2021</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sont susceptibles de recours au Tribunal, qui statue définitivement, sauf demande d'extradition déposée par l'Etat dont le requérant cherche à se protéger (art. 33 let. d LTAF, applicable par renvoi de l'art. 105 LAsi, en relation avec l'art. 6 LAsi et l'art. 83 let. d ch. 1 LTF), exception non réalisée en l'espèce.</w:t>
      </w:r>
    </w:p>
    <w:p>
      <w:r>
        <w:rPr>
          <w:b/>
        </w:rPr>
        <w:t>E. 1.2</w:t>
      </w:r>
    </w:p>
    <w:p>
      <w:r>
        <w:t>A moins que la LAsi n'en dispose autrement, la procédure devant le Tribunal est régie par la PA et la LTAF (cf. art. 6 LAsi et art. 37 LTAF).</w:t>
      </w:r>
    </w:p>
    <w:p>
      <w:r>
        <w:rPr>
          <w:b/>
        </w:rPr>
        <w:t>E. 1.3</w:t>
      </w:r>
    </w:p>
    <w:p>
      <w:r>
        <w:t>Le recourant a qualité pour recourir (cf. art. 48 al. 1 PA, applicable par renvoi de l'art. 37 LTAF). Présenté dans la forme (art. 52 al. 1 PA) et le délai (art. 108 al. 3 LAsi) prescrits par la loi, le recours est recevable.</w:t>
      </w:r>
    </w:p>
    <w:p>
      <w:r>
        <w:rPr>
          <w:b/>
        </w:rPr>
        <w:t>E. 1.4</w:t>
      </w:r>
    </w:p>
    <w:p>
      <w:r>
        <w:t>Saisi d'un recours contre une décision de non-entrée en matière sur une demande d'asile, le Tribunal se limite à examiner le bien-fondé d'une telle décision (cf. ATAF 2017 VI/5 consid. 3.1, et réf. cit.).</w:t>
      </w:r>
    </w:p>
    <w:p>
      <w:r>
        <w:rPr>
          <w:b/>
        </w:rPr>
        <w:t>E. 1.5</w:t>
      </w:r>
    </w:p>
    <w:p>
      <w:r>
        <w:t>Plus précisément, il convient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2</w:t>
      </w:r>
    </w:p>
    <w:p>
      <w:r>
        <w:t>Le recourant s'est prévalu d'une violation de la maxime inquisitoire (pour défaut d'instruction de son état de santé), ainsi que d'une violation du droit d'être entendu (pour défaut de motivation de la décision attaquée) et il convient donc d'examiner d'abord le bien-fondé de ces griefs d'ordre formel (dans le même sens, cf. notamment ATF 138 I 232 consid. 5.1, voir également l'arrêt du TAF F-2210/2019 du 15 mai 2019 consid. 2).</w:t>
      </w:r>
    </w:p>
    <w:p>
      <w:r>
        <w:rPr>
          <w:b/>
        </w:rPr>
        <w:t>E. 2.1</w:t>
      </w:r>
    </w:p>
    <w:p>
      <w:r>
        <w:t>La procédure administrative est régie essentiellement par la maxime inquisitoire selon laquelle les autorités définissent les faits pertinents et les preuves nécessaires, qu'elles ordonnent et apprécient d'office (cf. art. 12 PA).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(cf. art. 13 PA et art. 8 LAsi). Selon l'art. 106 al. 1 let. b LAsi, l'établissement des faits est incomplet lorsque toutes les circonstances de fait et les moyens de preuve déterminants pour la décision n'ont pas été pris en compte par l'autorité inférieure (cf. notamment ATAF 2014/2 consid. 5.1 et 2012/21 consid. 5.1).</w:t>
      </w:r>
    </w:p>
    <w:p>
      <w:r>
        <w:rPr>
          <w:b/>
        </w:rPr>
        <w:t>E. 2.2</w:t>
      </w:r>
    </w:p>
    <w:p>
      <w:r>
        <w:t>En l'espèce, force est de constater que lorsque l'autorité de première instance a rendu la décision attaquée, les troubles psychiques de l'intéressé et les traitements dont il avait fait l'objet en Suisse ressortaient des pièces figurant au dossier et l'autorité inférieure disposait ainsi de suffisamment d'informations sur son état de santé pour se déterminer à ce sujet. Aussi, au vu des pièces médicales et des journaux de soins produits alors, le Tribunal considère que le SEM a correctement pris en compte l'état de santé du recourant à la date de sa décision. Dès lors que l'autorité inférieure n'a, sous cet aspect, commis aucune négligence procédurale, les griefs tirés d'une violation de la maxime inquisitoire et du droit d'être entendu sont infondés et doivent être écartés</w:t>
      </w:r>
    </w:p>
    <w:p>
      <w:r>
        <w:rPr>
          <w:b/>
        </w:rPr>
        <w:t>E. 2.3</w:t>
      </w:r>
    </w:p>
    <w:p>
      <w:r>
        <w:t>Il convient ensuite d'examiner si le SEM a rendu la décision querellée en violation du droit d'être entendu du recourant en raison d'une motivation insuffisante de sa décision. L'obligation de motiver, déduite du droit d'être entendu (art. 29 al. 2 Cst.) et prévue à l'art. 35 PA, est respectée si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et peut se limiter aux questions décisives (sur les éléments qui précèdent, cf. notamment ATF 142 II 154 consid. 4.2, 139 IV 179 consid. 2.2 et 138 I 232 consid. 5.1). En l'espèce, le SEM a analysé de manière détaillée (dans sa décision de 16 pages) les problèmes de santé invoqués par le recourant et le Tribunal considère à cet égard que la motivation de la décision attaquée est suffisante, dès lors qu'elle mentionne tous les éléments pertinents pour l'issue de la cause et que l'intéressé a été en mesure de comprendre la portée de la décision litigieuse et de l'attaquer en connaissance de cause. Il s'ensuit que le grief tiré d'une violation du droit d'être entendu est également infondé.</w:t>
      </w:r>
    </w:p>
    <w:p>
      <w:r>
        <w:rPr>
          <w:b/>
        </w:rPr>
        <w:t>E. 3.1</w:t>
      </w:r>
    </w:p>
    <w:p>
      <w:r>
        <w:t>Sur le fond,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d'asile (cf. ATAF 2017 VI/5 consid. 6.2).</w:t>
      </w:r>
    </w:p>
    <w:p>
      <w:r>
        <w:rPr>
          <w:b/>
        </w:rPr>
        <w:t>E. 3.3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w:t>
      </w:r>
    </w:p>
    <w:p>
      <w:r>
        <w:rPr>
          <w:b/>
        </w:rPr>
        <w:t>E. 3.4</w:t>
      </w:r>
    </w:p>
    <w:p>
      <w:r>
        <w:t>Dans une procédure de prise en charge (anglais : take charge), les critères énumérés au chapitre III du règlement (art. 8-15) doivent être appliqués successivement (principe de l'application hiérarchique des critères de compétence, art. 7 par. 1 du règlement Dublin III). Pour ce faire, il y a lieu de se baser sur la situation existant au moment du dépôt de la première demande dans un Etat membre (art. 7 par. 2 du règlement Dublin III). En revanche, dans une procédure de reprise en charge (anglais : take back), il n'y a en principe aucun nouvel examen de la compétence selon le chapitre III (cf. ATAF 2017 VI/5 consid. 6.2 et 8.2.1 et références citées).</w:t>
      </w:r>
    </w:p>
    <w:p>
      <w:r>
        <w:rPr>
          <w:b/>
        </w:rPr>
        <w:t>E. 3.5</w:t>
      </w:r>
    </w:p>
    <w:p>
      <w:r>
        <w:t>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Lorsqu'il est impossible de transférer le demandeur vers un Etat désigné sur la base des critères du chapitre III ou vers le premier Etat auprès duquel la demande a été introduite, l'Etat membre procédant à la détermination devient l'Etat responsable (art. 3 par. 2 al. 3 du règlement Dublin III).</w:t>
      </w:r>
    </w:p>
    <w:p>
      <w:r>
        <w:rPr>
          <w:b/>
        </w:rPr>
        <w:t>E. 3.6</w:t>
      </w:r>
    </w:p>
    <w:p>
      <w:r>
        <w:t>L'Etat responsable de l'examen d'une demande de protection internationale en vertu du règlement est tenu de prendre en charge - dans les conditions prévues aux art. 21, 22 et 29 - le demandeur qui a introduit une demande dans un autre Etat membre (art. 18 par. 1 pt a du règlement Dublin III).</w:t>
      </w:r>
    </w:p>
    <w:p>
      <w:r>
        <w:rPr>
          <w:b/>
        </w:rPr>
        <w:t>E. 4</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w:t>
      </w:r>
    </w:p>
    <w:p>
      <w:r>
        <w:rPr>
          <w:b/>
        </w:rPr>
        <w:t>E. 4.1</w:t>
      </w:r>
    </w:p>
    <w:p>
      <w:r>
        <w:t>Comme l'a retenu la jurisprudence (cf. ATAF 2015/9 consid. 8.2.1, 2012/4 consid. 2.4 et 2011/9 consid. 4.1 et les références citées),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w:t>
      </w:r>
    </w:p>
    <w:p>
      <w:r>
        <w:rPr>
          <w:b/>
        </w:rPr>
        <w:t>E. 4.2</w:t>
      </w:r>
    </w:p>
    <w:p>
      <w:r>
        <w:t>Il peut également admettre cette responsabilité pour des raisons humanitaires au sens de l'art. 29a al. 3 OA 1 (cf. à ce sujet ATAF 2015/9 consid. 8.2.2 et 2012/4 consid. 2.4 in fine et les références citées).</w:t>
      </w:r>
    </w:p>
    <w:p>
      <w:r>
        <w:rPr>
          <w:b/>
        </w:rPr>
        <w:t>E. 4.2.1</w:t>
      </w:r>
    </w:p>
    <w:p>
      <w:r>
        <w:t>Dans le cas particulier, le recourant fait principalement valoir que son état de santé et sa vulnérabilité psychologique constituent des éléments importants pour l'examen des obstacles liés à son transfert en Italie et que le SEM aurait dû les prendre en compte sous l'angle de l'art. 29a al. 3 OA 1, en corrélation avec l'art. 17 al. 1 du règlement Dublin III.</w:t>
      </w:r>
    </w:p>
    <w:p>
      <w:r>
        <w:rPr>
          <w:b/>
        </w:rPr>
        <w:t>E. 4.2.2</w:t>
      </w:r>
    </w:p>
    <w:p>
      <w:r>
        <w:t>Selon l'art. 29a al. 3 OA 1, le SEM peut entrer en matière sur une demande d'asile pour des « raisons humanitaires », même si un autre Etat est responsable. Comme l'a retenu la jurisprudence, la formulation potestative de l'art. 29a al. 3 OA 1 (« Kann-Vorschrift ») est le résultat de la volonté du législateur de ne pas définir précisément les cas dans lesquels le SEM doit appliquer la clause de souveraineté (cf. ATAF 2015/9 consid. 7.5). L'autorité de première instance dispose par conséquent d'un réel pouvoir d'appréciation (« Ermessen » ou « Entscheidungsspielraum ») en vue de déterminer s'il existe des raisons humanitaires justifiant d'entrer en matière sur une demande d'asile, alors qu'un autre Etat serait responsable pour la traiter. Tenu de faire usage de ce pouvoir qui lui permet de statuer en opportunité, le SEM a l'obligation d'examiner si les conditions d'application de l'art. 17 par. 1 du règlement Dublin III en relation avec l'art. 29a al. 3 OA 1 sont remplies, lorsque le requérant invoque des circonstances qui font apparaître son transfert comme problématique en raison de sa situation personnelle et/ou de celle régnant dans le pays de destination du transfert (cf. ATAF 2015/9 précité consid. 8.2).</w:t>
      </w:r>
    </w:p>
    <w:p>
      <w:r>
        <w:rPr>
          <w:b/>
        </w:rPr>
        <w:t>E. 4.3</w:t>
      </w:r>
    </w:p>
    <w:p>
      <w:r>
        <w:t>Il convient toutefois de relever que, dans une procédure Dublin, il n'appartient pas au SEM d'analyser la légitimité des décisions prises en matière d'asile par d'autres Etats parties au système Dublin, dès lors qu'un tel examen dépasserait l'objet d'une procédure Dublin qui se limite, en principe, à la détermination de l'Etat membre responsable pour l'examen de la demande d'asile et l'exécution du renvoi (cf. arrêt du TAF F-2210/2019 du 15 mai 2019 consid. 2.1) et que l'ordre juridique interne des Etats parties au système Dublin prévoit des voies de droit adéquates pour contester les décisions rendues en matière d'asile. Dans ces conditions, cet Etat est présumé respecter la sécurité des demandeurs d'asile et, en particulier, leur droit à l'examen, selon une procédure juste et équitable, de leur demande, et leur garantir une protection conforme au droit international et au droit européen applicable et il n'y a pas lieu de considérer que l'Italie connaîtrait des défaillances systémiques au sens de l'art. 3 par. 2 al. 2 du règlement Dublin III.</w:t>
      </w:r>
    </w:p>
    <w:p>
      <w:r>
        <w:rPr>
          <w:b/>
        </w:rPr>
        <w:t>E. 5.1</w:t>
      </w:r>
    </w:p>
    <w:p>
      <w:r>
        <w:t>Il sied de rappeler ici qu'en vertu de la jurisprudence instaurée par l'arrêt de la CourEDH Tarakhel c. Suisse [Grande Chambre] du 4 novembre 2014, req. n° 29217/12, il existe une alternative au renoncement pur et simple des transferts de personnes réputées très vulnérables vers un Etat membre, lorsque le seuil critique des défaillances systémiques n'est pas atteint, s'agissant de la procédure d'asile et des conditions d'accueil dans cet Etat, mais que de sérieux doutes subsistent quant aux conditions auxquelles les demandeurs d'asile seront confrontés à leur retour. Dans un tel cas, l'Etat responsable du transfert doit obtenir des garanties afin de prévenir tout risque d'un traitement inhumain et dégradant des demandeurs d'asile concernés (et donc d'une violation de l'art. 3 CEDH), en particulier s'ils font partie de la catégorie des personnes particulièrement vulnérables comme les enfants.</w:t>
      </w:r>
    </w:p>
    <w:p>
      <w:r>
        <w:rPr>
          <w:b/>
        </w:rPr>
        <w:t>E. 5.2</w:t>
      </w:r>
    </w:p>
    <w:p>
      <w:r>
        <w:t>Dans l'arrêt Tarakhel précité, il a été retenu que, en présence d'une famille avec des enfants, il incombait aux autorités suisses de requérir auprès des autorités italiennes, préalablement au transfert des personnes impliquées, une garantie individuelle concernant, d'une part, une prise en charge adaptée à l'âge des enfants et, d'autre part, la préservation de l'unité familiale. Le Tribunal a précisé que l'existence d'une telle garantie était une condition matérielle de la conformité du transfert aux engagements de la Suisse relevant du droit international et que celle-ci devait être donnée au moment où le SEM rendait sa décision (cf. ATAF 2015/4 consid. 4 ; arrêt du TAF E-6930/2016 du 29 novembre 2017 consid. 4). En outre, dans un premier temps, le TAF a retenu que les principes développés sur la base de l'arrêt Tarakhel ne s'appliquaient pas à d'autres catégories de personnes particulièrement vulnérables que des familles avec enfants (ATAF 2017 VI/10 consid. 5).</w:t>
      </w:r>
    </w:p>
    <w:p>
      <w:r>
        <w:rPr>
          <w:b/>
        </w:rPr>
        <w:t>E. 5.3</w:t>
      </w:r>
    </w:p>
    <w:p>
      <w:r>
        <w:t>Prenant en compte l'évolution des conditions migratoires en Italie en 2019 suite à l'entrée en vigueur du décret législatif n° 113/2018 sur la sécurité et l'immigration (ci-après : décret « Salvini »), le Tribunal a alors élargi la jurisprudence Tarakhel à d'autres catégories de personnes. Ainsi, dans l'arrêt de référence E-962/2019 du 17 décembre 2019, il a constaté que les requérants d'asile en Italie conservaient certes leur droit d'accès aux soins, et pas uniquement aux soins d'urgence (consid. 6.2.7). Toutefois, dans les faits, le droit d'accès effectif aux soins allant au-delà des soins d'urgence ne débutait qu'après l'enregistrement formel de la demande d'asile ce qui, selon les régions, pouvait prendre jusqu'à plusieurs semaines, voire plusieurs mois (ibidem consid. 6.2.3.4). Le même problème avait été observé en ce qui concernait l'accès à un hébergement durant le traitement de la demande d'asile (ibidem consid. 6.2.5). Ainsi, il ne pouvait être exclu que les requérants d'asile transférés en Italie en vertu du règlement Dublin III ne doivent attendre plusieurs jours, voire plusieurs semaines, avant d'avoir accès au système d'accueil et de soins, et ce malgré la transmission par le SEM des informations concernant leur état de santé (ibidem consid. 7.4.2). La situation des personnes vulnérables faisait également l'objet de préoccupations en raison de l'absence de prestations de service spécifiques destinées à ces personnes dans les centres d'accueil, leur protection étant alors laissée à des contributions purement volontaires de la part des gestionnaires de ces centres (ibidem consid. 6.2.5; sur les différentes questions traitées dans le présent considérant, cf. également : Asylum Information Database [AIDA], Country Report : Italy, 2019 Update, notamment pp. 63, 92, 94 à 96, 107 à 109, 112 à 115, disponible sur le site : https://www.asylumineurope.org/; site consulté en juillet 2020).</w:t>
      </w:r>
    </w:p>
    <w:p>
      <w:r>
        <w:rPr>
          <w:b/>
        </w:rPr>
        <w:t>E. 5.4</w:t>
      </w:r>
    </w:p>
    <w:p>
      <w:r>
        <w:t>Sur la base de ces constats, le Tribunal a retenu que les autorités suisses devaient, avant de procéder au transfert de requérants d'asile souffrant de problèmes médicaux somatiques ou psychiques graves, requérir des garanties écrites individuelles et préalables des autorités italiennes, en particulier en ce qui concerne l'accès immédiat (dès l'arrivée des personnes concernées en Italie) à une prise en charge médicale et à un hébergement adapté. En l'absence de telles garanties, le transfert des personnes susmentionnées devait être considéré comme illicite (ibidem consid. 7.4.3).</w:t>
      </w:r>
    </w:p>
    <w:p>
      <w:r>
        <w:rPr>
          <w:b/>
        </w:rPr>
        <w:t>E. 5.5</w:t>
      </w:r>
    </w:p>
    <w:p>
      <w:r>
        <w:t>En l'espèce, le Tribunal constate que le recourant souffre de troubles psychiques d'une certaine gravité (diagnostic : état de stress post-traumatique) et qu'il pourrait par ailleurs prétendre à la qualité de victime de traite d'êtres humains (pour des événements survenus en Italie, où il affirme avoir été exploité par ses employeurs).</w:t>
      </w:r>
    </w:p>
    <w:p>
      <w:r>
        <w:rPr>
          <w:b/>
        </w:rPr>
        <w:t>E. 5.6</w:t>
      </w:r>
    </w:p>
    <w:p>
      <w:r>
        <w:t>Il ressort à cet égard du rapport médical établi le 18 juin 2021 par les Dr. E._______ (psychiatre) et le Dr D._______ (psycholoque-psychothérapeute) que A._______ souffre d'un état de stress post-traumatique (F43.10), qu'il suit en Suisse un traitement médicamenteux de longue durée et que la poursuite de ce traitement dans ce pays bénéficie d'un bon pronostic, alors qu'un renvoi du patient en Italie risquerait de provoquer une aggravation de son état psychologique « pouvant aller à des actes auto- voire hétéroagressifs », compte tenu des réactions violentes que provoque chez lui l'évocation d'un retour en Italie, eu égard des mauvais traitements et des violences qu'il déclare avoir subies dans ce pays.</w:t>
      </w:r>
    </w:p>
    <w:p>
      <w:r>
        <w:rPr>
          <w:b/>
        </w:rPr>
        <w:t>E. 5.7</w:t>
      </w:r>
    </w:p>
    <w:p>
      <w:r>
        <w:t>Le Tribunal ne saurait faire abstraction des informations médicales précitées avancées dans le cadre de la procédure de recours, mais considère que c'est au SEM qu'il appartient de mener les mesures d'instruction complémentaires visant à établir de manière exacte et complète la situation médicale actuelle du recourant, le cas échéant en rapport avec ses conditions d'accueil - en tant que victime de traite d'êtres humains ou d'autres infractions pénales - en Italie (en ce sens : arrêts du TAF D-3471/2019 du 23 juillet 2019 et D-1874/2019 du 29 avril 2019).</w:t>
      </w:r>
    </w:p>
    <w:p>
      <w:r>
        <w:rPr>
          <w:b/>
        </w:rPr>
        <w:t>E. 5.8</w:t>
      </w:r>
    </w:p>
    <w:p>
      <w:r>
        <w:t>Il appartient à cet égard au Tribunal de rappeler que, dans l'éventualité où le recourant devait être qualifié de personne particulièrement vulnérable, il incomberait au SEM d'informer les autorités italiennes de sa situation et de leur demander des garanties écrites individuelles et préalables précises quant aux conditions effectives et concrètes de la prise en charge de celle-ci en Italie (cf. arrêts du TAF F-248/2020 du 21 janvier 2020 consid. 4.4 et E-962/2019 du 17 décembre 2019 consid. 7.4.3 ainsi que Constantin Hruschka , Der Schutz von Menschenhandelsopfern in Dublin-Verfahren, in Asyl 3/2018, pp. 19 ss., spéc. pp. 25 et 26. Voir également Rapport du Groupe de travail « Asile et traite des êtres humains » [mai 2021], recommandations 3.10.1). Le Tribunal relève enfin que le seul fait que le décret n° 130, converti en loi en décembre 2020, ait modifié le « décret Salvini » n'est pas à lui seul suffisant pour en conclure qu'après son transfert en Italie, le recourant serait encadré médicalement de manière appropriée.</w:t>
      </w:r>
    </w:p>
    <w:p>
      <w:r>
        <w:rPr>
          <w:b/>
        </w:rPr>
        <w:t>E. 6.1</w:t>
      </w:r>
    </w:p>
    <w:p>
      <w:r>
        <w:t>Il ressort de ce qui précède que le Tribunal n'est, en l'état, pas en mesure de se prononcer sur le bien-fondé du transfert du recourant en Italie, étant précisé que l'existence de garanties individuelles d'une prise en charge adaptée d'une personne vulnérable est une condition de la conformité du transfert aux engagements de la Suisse relevant du droit international (cf. arrêt de référence E-962/2019 précité consid. 7.4 et 8.3). Le SEM est en conséquence invité à procéder à un complément d'instruction au sujet de l'état de santé psychique du recourant et, dans l'hypothèse de son éventuel futur transfert en Italie, de solliciter de la part des autorités italiennes des garanties individuelles et préalables d'une prise en charge médicale adéquate de l'intéressé au sens de la jurisprudence E-962/2019 précitée.</w:t>
      </w:r>
    </w:p>
    <w:p>
      <w:r>
        <w:rPr>
          <w:b/>
        </w:rPr>
        <w:t>E. 6.2</w:t>
      </w:r>
    </w:p>
    <w:p>
      <w:r>
        <w:t>Il s'impose par conséquent d'admettre le présent recours, d'annuler la décision du SEM du 25 mars 2021 et de lui renvoyer la cause pour complément d'instruction et nouvelle décision (art. 61 al. 1 PA). Dans cette mesure, il est superflu d'examiner les autres griefs invoqués dans le recours.</w:t>
      </w:r>
    </w:p>
    <w:p>
      <w:r>
        <w:rPr>
          <w:b/>
        </w:rPr>
        <w:t>E. 6.3</w:t>
      </w:r>
    </w:p>
    <w:p>
      <w:r>
        <w:t>Lorsque l'affaire est renvoyée à l'instance précédente pour nouvelle décision, dont l'issue reste ouverte, la partie recourante est considérée comme ayant obtenu gain de cause, conformément à la jurisprudence du Tribunal fédéral (cf. ATF 141 V 281 consid. 11.1 et 137 V 210 consid. 7.1). Il n'est dès lors pas perçu de frais de procédure (art. 63 al. 1 et 2 PA et la demande d'assistance judiciaire partielle (art. 65 al. 1 PA) est sans objet. Il n'y a pas lieu d'allouer de dépens au recourant, celui-ci étant représenté par la représentante juridique qui lui a été attribué par le prestataire mandaté par le SEM, conformément à l'art. 102f al. 1 LAsi en lien avec l'art. 102h al. 3 LAsi (art. 64 al. 1 PA a contrario et art. 111ater LAsi ; cf. notamment arrêt du TAF F-3595/2019 du 18 juillet 2019 p.10).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