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F-1521/2022 vom 22. März 2022</w:t>
      </w:r>
    </w:p>
    <w:p>
      <w:r>
        <w:t>Bundesverwaltungsgericht, 2022-03-22, DE</w:t>
      </w:r>
    </w:p>
    <w:p>
      <w:r>
        <w:rPr>
          <w:b/>
        </w:rPr>
        <w:t xml:space="preserve">Quelle: </w:t>
      </w:r>
      <w:r>
        <w:t>https://mcp.opencaselaw.ch/entscheid/bvger_F-1521_2022_d20220322</w:t>
      </w:r>
    </w:p>
    <w:p>
      <w:r>
        <w:t>FR: TAF F-1521/2022 du 22 mars 2022</w:t>
      </w:r>
    </w:p>
    <w:p>
      <w:r>
        <w:t>IT: TAF F-1521/2022 del 22 marzo 2022</w:t>
      </w:r>
    </w:p>
    <w:p>
      <w:pPr>
        <w:pStyle w:val="Heading2"/>
      </w:pPr>
      <w:r>
        <w:t>Regeste</w:t>
      </w:r>
    </w:p>
    <w:p>
      <w:r>
        <w:t>Nichteintreten auf Asylgesuch und Wegweisung (Dublin-Verfahren) | Nichteintreten auf Asylgesuch und Wegweisung (Dublin-Verfahren); Verfügung des SEM vom 22. März 2022</w:t>
      </w:r>
    </w:p>
    <w:p>
      <w:pPr>
        <w:pStyle w:val="Heading2"/>
      </w:pPr>
      <w:r>
        <w:t>Erwägungen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Verpflichtun- gen nachkommt, dass ausserdem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 dass der Beschwerdeführer kein konkretes und ernsthaftes Risiko darge- tan hat, die österreichischen Behörden würden sich weigern, ihn wieder aufzunehmen und in der Folge seinen Antrag auf internationalen Schutz unter Einhaltung der Regeln der Verfahrensrichtlinie zu prüfen, dass den Akten auch keine Gründe für die Annahme zu entnehmen sind, Österreich würde in seinem Fall den Grundsatz des Non-Refoulement missachten und ihn zur Ausreise in ein Land zwingen, in dem sein Leib, sein Leben oder seine Freiheit aus einem Grund nach Art. 3 Abs. 1 AsylG</w:t>
      </w:r>
    </w:p>
    <w:p>
      <w:r>
        <w:t>F-1521/2022 Seite 8 gefährdet ist oder in dem er Gefahr laufen würde, zur Ausreise in ein sol- ches Land gezwungen zu werden, dass der Beschwerdeführer auch nicht dargetan hat, die ihn bei einer Rück- führung erwartenden Bedingungen in Österreich seien derart schlecht, dass sie zu einer Verletzung von Art. 4 der EU-Grundrechtecharta, Art. 3 EMRK oder Art. 3 FoK führen könnten, dass es im Weiteren auch keine konkreten Hinweise für die Annahme gibt, Österreich würde ihm dauerhaft die ihm gemäss Aufnahmerichtlinie zu- stehenden minimalen Lebensbedingungen vorenthalten, dass es ihm bei einer allfälligen vorübergehenden Einschränkung offen- steht, sich an die zuständigen österreichischen Behörden zu wenden und die ihm zustehenden Aufnahmebedingungen auf dem Rechtsweg einzufor- dern (vgl. Art. 26 Aufnahmerichtlinie), dass keine konkreten Anhaltspunkte dafür ersichtlich sind, der Beschwer- deführer geriete im Falle einer Wegweisung nach Österreich wegen der dortigen Aufenthaltsbedingungen in eine existenzielle Notlage, dass er die Möglichkeit hat, bei allfälligen Schwierigkeiten die dafür zustän- digen Behörden beziehungsweise die vor Ort tätigen karitativen Organisa- tionen zu kontaktieren, dass auch nichts darauf hindeutet, die österreichischen Behörden würden ihn in seine Heimat zurückschaffen, ohne zuvor seine Asylgründe geprüft zu haben und das Non-Refoulement-Gebot einzuhalten, dass nach dem Gesagten die Anwendung von Art. 3 Abs. 2 Dublin-III-VO nicht gerechtfertigt ist und auch keine individuellen völkerrechtlichen Über- stellungshindernisse gegeben sind, dass der Beschwerdeführer beim Dublin-Gespräch vom 28. Februar 2022, als er zum medizinischen Sachverhalt befragt wurde, erklärte, es gehe ihm gut, dass keine medizinischen Probleme bekannt sind, weshalb davon auszu- gehen ist, eine Überstellung des Beschwerdeführers nach Österreich stelle keine Verletzung von Art. 3 EMRK dar, dass es der Vollständigkeit halber jedoch darauf hinzuweisen gilt, dass Ös- terreich über eine ausreichende medizinische Infrastruktur verfügt (vgl.</w:t>
      </w:r>
    </w:p>
    <w:p>
      <w:r>
        <w:t>F-1521/2022 Seite 9 etwa Urteil des BVGer D-843/2022 vom 28. Februar 2022 E. 8.2.2.3), wes- halb sich der Beschwerdeführer bei allenfalls auftretenden gesundheitli- chen Beeinträchtigungen an das zuständige Fachpersonal wenden kann, dass der Beschwerdeführer mit seiner Begründung insgesamt nicht das gewünschte Verfahrensziel – die Behandlung seines Asylgesuchs in der Schweiz – erreichen kann, zumal die Dublin-III-Verordnung den Schutzsu- chenden kein Recht einräumt, den ihren Antrag prüfenden Staat selbst auszuwählen, dass an dieser Einschätzung weder die Anwesenheit eines Freundes und dessen Bruders in der Schweiz noch der Wunsch, hier die Sprache zu ler- nen und einen Beruf auszuüben, etwas zu ändern vermögen, zumal kein rechtlich relevantes Abhängigkeitsverhältnis zu diesen Bekannten besteht, dass im vorliegenden Fall ebenso keine Gründe ersichtlich sind, welche die Vorinstanz zu einem Selbsteintritt gemäss Art. 17 Dublin-III-VO bezie- hungsweise Art. 29a Abs. 3 AsylV 1 hätten verpflichten können, dass die Vorinstanz nach dem Gesagten zu Recht auf das Asylgesuch des Beschwerdeführers nicht eingetreten ist und seine Wegweisung verfügt hat (vgl. Art. 31a Abs. 1 Bst. b und Art. 44 AsylG), dass die Beschwerde folglich abzuweisen ist, dass mit dem vorliegenden Urteil in der Hauptsache die Gesuche um Er- teilung der aufschiebenden Wirkung und um Verzicht auf die Erhebung ei- nes Kostenvorschusses gegenstandslos geworden sind, dass der am 1. April 2022 angeordnete Vollzugsstopp mit vorliegendem Urteil dahinfällt und die Vorinstanz dem Beschwerdeführer eine neue Frist zur Ausreise anzusetzen hat, dass die Beschwerde – wie sich aus den oben stehenden Erwägungen ergibt – als aussichtslos zu bezeichnen war, weshalb das Gesuch um un- entgeltliche Rechtspflege im Sinne von Art. 65 Abs. 1 VwVG unbesehen der geltend gemachten Bedürftigkeit abzuweisen ist, dass bei diesem Ausgang des Verfahrens die Kosten von Fr. 750.– (Art. 1‒ 3 des Reglements vom 21. Februar 2008 über die Kosten und Entschädi- gungen vor dem Bundesverwaltungsgericht [VGKE, SR 173.320.2]) dem Beschwerdeführer aufzuerlegen sind (Art. 63 Abs. 1 VwVG).</w:t>
      </w:r>
    </w:p>
    <w:p>
      <w:r>
        <w:t>F-1521/2022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