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F-1516/2018 vom 18. Februar 2020</w:t>
      </w:r>
    </w:p>
    <w:p>
      <w:r>
        <w:t>Bundesverwaltungsgericht, 2020-02-18, FR</w:t>
      </w:r>
    </w:p>
    <w:p>
      <w:r>
        <w:rPr>
          <w:b/>
        </w:rPr>
        <w:t xml:space="preserve">Quelle: </w:t>
      </w:r>
      <w:r>
        <w:t>https://mcp.opencaselaw.ch/entscheid/bvger_F-1516_2018</w:t>
      </w:r>
    </w:p>
    <w:p>
      <w:r>
        <w:t>FR: TAF F-1516/2018 du 18 février 2020</w:t>
      </w:r>
    </w:p>
    <w:p>
      <w:r>
        <w:t>IT: TAF F-1516/2018 del 18 febbraio 2020</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Le SEM (art. 33 let. d LTAF) est l'autorité fédérale compétente en matière d'acquisition et de perte de la nationalité suisse (cf. art. 14 al. 1 de l'Ordonnance sur l'organisation du Département fédéral de justice et police du 17 novembre 1999 ; Org DFJP [RS 172.213.1]). Les recours dirigés contre les décisions rendues par le SEM en matière d'annulation de la naturalisation facilitée peuvent être déférés au Tribunal de céans, qui statue comme autorité précédant le Tribunal fédéral ([ci-après : le TF] ; cf. art. 1 al. 2 LTAF, en relation avec l'art. 83 let. b a contrario LTF [RS 173.110]).</w:t>
      </w:r>
    </w:p>
    <w:p>
      <w:r>
        <w:rPr>
          <w:b/>
        </w:rPr>
        <w:t>E. 1.2</w:t>
      </w:r>
    </w:p>
    <w:p>
      <w:r>
        <w:t>La procédure devant le Tribunal de céans est régie par la PA, à moins que la LTAF n'en dispose autrement (cf. art. 37 LTAF).</w:t>
      </w:r>
    </w:p>
    <w:p>
      <w:r>
        <w:rPr>
          <w:b/>
        </w:rPr>
        <w:t>E. 1.3</w:t>
      </w:r>
    </w:p>
    <w:p>
      <w:r>
        <w:t>L'intéressée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w:t>
      </w:r>
    </w:p>
    <w:p>
      <w:r>
        <w:t>La décision attaquée a été rendue en application de la Loi fédérale sur l'acquisition et la perte de la nationalité suisse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w:t>
      </w:r>
    </w:p>
    <w:p>
      <w:r>
        <w:rPr>
          <w:b/>
        </w:rPr>
        <w:t>E. 4.1</w:t>
      </w:r>
    </w:p>
    <w:p>
      <w:r>
        <w:t>En vertu de l'art. 28 al. 1 aLN, l'étranger ayant épousé un Suisse de l'étranger peut former une demande de naturalisation facilitée s'il vit depuis six ans en communauté conjugale avec le ressortissant suisse (let. a) et s'il a des liens étroits avec la Suisse (let. b). Il est à noter que les conditions relatives à la durée de la communauté conjugale (respectivement de l'union conjugale) n'ont pas été modifiées par le nouveau droit (cf. art. 21 al. 2 LN). Selon la jurisprudence, les conditions de la naturalisation doivent exister non seulement au moment du dépôt de la demande, mais également lors du prononcé de la décision de naturalisation (cf. ATF 140 II 65 consid. 2.1, 135 II 161 consid. 2).</w:t>
      </w:r>
    </w:p>
    <w:p>
      <w:r>
        <w:rPr>
          <w:b/>
        </w:rPr>
        <w:t>E. 4.2</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2.1, 135 II 161 consid. 2).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w:t>
      </w:r>
    </w:p>
    <w:p>
      <w:r>
        <w:rPr>
          <w:b/>
        </w:rPr>
        <w:t>E. 4.4</w:t>
      </w:r>
    </w:p>
    <w:p>
      <w:r>
        <w:t>On ne saurait perdre de vue qu'en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Conformément à l'art. 41 al. 1 aLN dans sa teneur en vigueur depuis le 1er mars 2011 (RO 2011 347), en relation avec l'art. 14 al. 1 de l'Org DFJP, le SEM peut, avec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du nouvel art. 36 al. 1 LN.</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5.3</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(cf. arrêt du TF 1C_377/2017 précité consid. 2.2 ; cf. également arrêt du TAF F-2454/2018 du 29 janvier 2019 consid. 5.2 in fine).</w:t>
      </w:r>
    </w:p>
    <w:p>
      <w:r>
        <w:rPr>
          <w:b/>
        </w:rPr>
        <w:t>E. 5.4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6</w:t>
      </w:r>
    </w:p>
    <w:p>
      <w:r>
        <w:t>Au préalable, le Tribunal constate que les conditions formelles d'annulation de la naturalisation facilitée prévues par l'art. 41 aLN sont réalisées en l'espèce. En effet, la naturalisation facilitée accordée à la recourante par décision du 30 janvier 2017, entrée en force le 3 mars 2017, a été annulée par l'autorité intimée le 8 février 2018, avec l'assentiment des autorités cantonales compétentes (art. 41 al. 1 aLN). Le SEM a eu connaissance des faits déterminants pour engager une procédure d'annulation de la naturalisation facilitée au plus tôt le 28 mars 2017, lorsque le Consul lui a transmis le courriel envoyé le 26 mars 2017 par le mari de la recourante. Par courrier du 5 mai 2017, l'autorité intimée a signifié à cette dernière l'ouverture d'une procédure en annulation de naturalisation facilitée à son encontre, tout en lui accordant le droit d'être entendu à cet égard (cf. dossier K, pce 4). Les délais de prescription (relative et absolue) de l'art. 41 al. 1bis aLN, dans sa teneur en vigueur depuis le 1er mars 2011 (RO 2011 347), ont donc été respectés.</w:t>
      </w:r>
    </w:p>
    <w:p>
      <w:r>
        <w:rPr>
          <w:b/>
        </w:rPr>
        <w:t>E. 7</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En l'espèce, il ressort du dossier que la recourante a épousé un ressortissant suisse en 2000 et a déposé une demande de naturalisation facilitée le 4 janvier 2016. Les époux ont contresigné deux déclarations de vie commune confirmant la stabilité de leur union, le 4 janvier 2016 et le 10 janvier 2017. L'intéressée a obtenu la nationalité suisse par décision du 30 janvier 2017 entrée en force le 3 mars 2017, dont elle a eu connaissance le 20 ou 21 mars 2017 (cf. dossier K, pce 2 et pce 15, p. 172). Selon la recourante, son mari, s'opposant de manière inattendue à leur projet de longue date que leurs enfants poursuivent leurs études en Europe, lui aurait posé un ultimatum le 25 mars 2017, lui demandant de choisir entre leur mariage et un déménagement de la famille en Europe. Le lendemain, elle lui aurait déclaré qu'elle choisissait de divorcer. Son mari s'en serait pris à elle physiquement le soir même en la giflant et en essayant de faire tomber un meuble lourd sur elle. La scène aurait eu lieu en présence des enfants et le fils aîné aurait alors appelé la police. Craignant la réaction de son mari, elle a affirmé aux policiers qu'il s'agissait d'une altercation verbale (cf. pce TAF 1, p. 3 à 4 ; affidavit, p. 1 à 2). Elle s'est rendue au poste le lendemain afin de rapporter ces évènements et a ensuite, en date du 28 mars 2017, déposé une demande de « protective order » et une requête de divorce le 31 mars 2017, dont il ressort que les époux vivent séparés depuis le 27 mars 2017 (cf. dossier K, pce 15, p. 179). Des mesures temporaires d'éloignement suivies d'une fixation d'audience (« temporary ex parte protective order and order setting hearing») ont été prononcées à l'encontre du mari dès le 28 mars 2017 (cf. dossier K, pce 15, p. 193 à 200).</w:t>
      </w:r>
    </w:p>
    <w:p>
      <w:r>
        <w:rPr>
          <w:b/>
        </w:rPr>
        <w:t>E. 7.2</w:t>
      </w:r>
    </w:p>
    <w:p>
      <w:r>
        <w:t>Il s'est donc écoulé 2 mois et 16 jours entre la signature de la dernière déclaration de vie commune et la séparation du couple, ce qui est bien en deçà du délai de deux ans retenu par la jurisprudence (cf. supra consid. 5.3 in fine). Ainsi, cet enchaînement chronologique particulièrement rapide des évènements permet à lui seul de fonder la présomption selon laquelle la communauté conjugale de la recourante n'était plus stable et orientée vers l'avenir au moment de l'octroi de la naturalisation facilitée. Comme on le verra ci-après (cf. infra consid. 8.3.3 et 8.3.4), d'autres éléments au dossier démontrent que le couple était entré dans un processus de délitement depuis plusieurs années déjà.</w:t>
      </w:r>
    </w:p>
    <w:p>
      <w:r>
        <w:rPr>
          <w:b/>
        </w:rPr>
        <w:t>E. 8.1</w:t>
      </w:r>
    </w:p>
    <w:p>
      <w:r>
        <w:t>Il convient dès lors d'examiner si la recourante est parvenue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supra, consid. 5.4 et la jurisprudence citée).</w:t>
      </w:r>
    </w:p>
    <w:p>
      <w:r>
        <w:rPr>
          <w:b/>
        </w:rPr>
        <w:t>E. 8.2</w:t>
      </w:r>
    </w:p>
    <w:p>
      <w:r>
        <w:t>La recourante conteste l'appréciation selon laquelle son union n'aurait pas été stable et tournée vers l'avenir. A ce titre, elle a fait remarquer qu'elle a rencontré son mari en 1993 durant leurs études en Europe, qu'ils sont restés mariés durant 17 ans et ont eu quatre enfants. Même si leur union ne présentait pas un profil « idéal » (« idealtypischen Bild einer Ehe »), elle n'en était pas moins demeurée solide, au vu des nombreuses difficultés rencontrées par le couple durant des années (cf. pce TAF 1, p. 6 à 7). Ainsi, le mari de la recourante aurait contracté le VIH dès 1995 suite à ses relations homosexuelles. Cette dernière en avait connaissance dès le début de leur relation et l'a accepté (cf. pces TAF 1, p. 2 et TAF 10, p. 3). Elle a ensuite soutenu son mari lorsque ce dernier a été atteint dans sa santé physique et psychique. Leur mariage serait resté effectif et stable « malgré toutes les infidélités de la part de mon mari, malgré tous ces problèmes mentaux, les années passés dans des centres de réhabilitations ici aux Etats-Unis » (cf. dossier K, pce 5, p. 68) et le couple n'aurait jamais songé à se séparer. A ce titre, elle a précisé ne connaître « d'ailleurs personne qui aurait tolérée son mari ayant un amant (homme) durant la grossesse de nos triplettes filles, où mon mari a presque manqué la naissance de ses filles parce qu'il était justement avec son amant et non pas à me cotés pour me soutenir pour une naissance d'urgence à 29 semaines » (ibidem). Elle mentionne également que les enfants et elle-même ont vécu un déménagement stressant pour soutenir son mari lorsqu'il a intégré une clinique de réhabilitation durant une année pour compulsion sexuelle sadomasochiste et tentative de suicide (ibidem). Après son retour de clinique, l'époux de la recourante a connu des rechutes et l'ensemble de la famille a dû apprendre à vivre avec ses problèmes psychiques alors diagnostiqués (cf. dossier K, pce 15, p. 113). Le mari, lui-même maltraité par son père en tant qu'enfant, aurait ensuite soutenu son épouse lors d'un procès éprouvant contre le père de cette dernière pour abus sexuels subis durant son enfance (cf. pce TAF 10, p. 4). Les époux avaient de longue date, avant même la naissance de leurs enfants, convenu que ces derniers poursuivraient une partie de leurs études en Europe, ainsi qu'eux-mêmes l'avaient fait. La recourante a ainsi produit trois témoignages de proches attestant de cette volonté commune (cf. dossier K, pce 15, annexe 3, p. 174 à 177). Dans cette optique, leur fils aîné avait passé une année scolaire en Espagne (cf. dossier K, pce 15, p. 114). Le 25 mars 2017, toujours dans la perspective de réalisation du projet commun de rapatriement en Europe, la recourante avait abordé la question avec son mari. Ce dernier se serait alors soudainement opposé à ce projet, refusant d'aller s'établir en Espagne. Il lui aurait posé un ultimatum, lui demandant de choisir entre les enfants et lui. Surprise par ce revirement, elle lui aurait réaffirmé le lendemain l'importance de ce projet et que s'il ne lui laissait que ce choix, elle choisissait de divorcer, tout en espérant qu'il change d'avis. Il s'en serait alors pris à elle physiquement et aurait menacé de se suicider. Ce brusque revirement ainsi que la violence dont a fait preuve son mari envers elle auraient choqué la recourante, qui a indiqué n'avoir jamais eu peur de lui auparavant. Après tous les efforts accomplis pour soutenir son époux, la recourante a déclaré qu'elle n'en « revenait pas qu'il pouvait si froidement me donner ce choix. Tout a coup j'ai compris combien mon mari était cruel » (cf. dossier K, pce 5, p. 68). Elle a ainsi déposé une demande de mesures de protection pour elle et ses enfants puis « [...] à la fin de la semaine, après avoir perdu tout espoir de réparer la situation, maintenant ayant très peur de lui, fait une demande officielle de divorce » (cf. dossier K, pce 5, p. 69). L'annonce par la recourante de son intention de divorcer ne serait donc selon elle que la réponse à l'ultimatum posé par son mari et ne découlerait pas de sa propre initiative. Elle aurait été renforcée par le brusque revirement de son mari ainsi que par la violence dont il a fait preuve envers elle le 26 mars 2017. A ce titre, la recourante a reproché au SEM d'avoir mal interprété les déclarations contenues dans l'affidavit. Selon elle, l'indication selon laquelle elle aurait annoncé à son mari qu'elle souhaitait « poursuivre avec un divorce » (en anglais : « to proceed with a divorce ») démontrait qu'il s'agissait là d'une réponse à une conversation déjà entamée sur le sujet, et plus particulièrement à l'ultimatum posé par son mari (cf. pce TAF 10, p. 5).</w:t>
      </w:r>
    </w:p>
    <w:p>
      <w:r>
        <w:rPr>
          <w:b/>
        </w:rPr>
        <w:t>E. 8.3</w:t>
      </w:r>
    </w:p>
    <w:p>
      <w:r>
        <w:t>Ces allégations appellent les remarques qui suivent.</w:t>
      </w:r>
    </w:p>
    <w:p>
      <w:r>
        <w:rPr>
          <w:b/>
        </w:rPr>
        <w:t>E. 8.3.1</w:t>
      </w:r>
    </w:p>
    <w:p>
      <w:r>
        <w:t>A titre liminaire, il est relevé qu'il n'y a, en l'espèce, pas de raison de soupçonner l'existence d'un mariage de complaisance. Comme l'a rappelé l'intéressée, les époux se sont rencontrés en 1993, se sont mariés en 2000 et le sont restés durant 17 ans. Cependant, malgré la longue durée de ce mariage, la question centrale demeure celle de l'existence d'une communauté conjugale stable et tournée vers l'avenir au moment de l'octroi de la naturalisation facilitée en faveur de la recourante en janvier 2017.</w:t>
      </w:r>
    </w:p>
    <w:p>
      <w:r>
        <w:rPr>
          <w:b/>
        </w:rPr>
        <w:t>E. 8.3.2</w:t>
      </w:r>
    </w:p>
    <w:p>
      <w:r>
        <w:t>Ensuite, le Tribunal remarque que l'explication de la recourante selon laquelle le choix des termes utilisés dans l'affidavit (« to proceed with ») démontrerait qu'elle n'était pas à l'origine de la décision de divorce est fortement relativisée par le fait que ce document ne fait aucune mention d'un ultimatum posé par son mari le 25 mars 2017. Ce point ne figure d'ailleurs pas dans les autres documents émanant des instances états-uniennes fournis par la recourante. Bien plutôt, il apparaît pour la première fois dans le courriel que l'intéressée a adressé au SEM le 23 mai 2017 (cf. dossier K, pce 5, p. 68 à 69). Or, si la recourante s'était effectivement vue placée devant le choix cornélien d'opter entre rester avec son mari ou mettre ses enfants au bénéfice d'une éducation en Europe, et que cette circonstance avait vraiment été l'élément déclencheur de la rupture, il est étonnant qu'il n'en soit fait aucune mention dans la documentation précitée établie par les autorités américaines qui est pourtant pour le reste très circonstanciée. Les déclarations de la recourante sont ainsi sujettes à caution. Quoiqu'il en soit, même si l'époux devait avoir effectivement changé brusquement d'avis concernant l'éducation de ses enfants en Europe, cette circonstance ne saurait être considérée comme un événement extraordinaire dans le sens de la jurisprudence, dès lors qu'il ressort du dossier que, pour d'autres raisons également, l'union du couple battait déjà sérieusement de l'aile en janvier 2017.</w:t>
      </w:r>
    </w:p>
    <w:p>
      <w:r>
        <w:rPr>
          <w:b/>
        </w:rPr>
        <w:t>E. 8.3.3</w:t>
      </w:r>
    </w:p>
    <w:p>
      <w:r>
        <w:t>Ainsi, pour ce qui a trait à la violence soudaine dont le mari de la recourante aurait fait preuve envers elle le 26 mars 2017, le Tribunal relève ce qui suit. Lors du dépôt de sa demande de « protective order » le 28 mars 2017, la recourante a donné plusieurs informations sur le déroulement global de son union avec son conjoint (cf. affidavit, p. 2 à 4). Ainsi, il ressort de ses déclarations que son mari avait déjà fait preuve, au cours des deux dernières années, de violence physique ou émotionnelle envers elle. Ainsi, il lui arrivait de la frapper ou de briser des objets sous l'effet de la colère. En décembre 2016, après qu'elle lui ait fait remarquer qu'il devrait passer plus de temps avec leurs enfants, il aurait menacé de la frapper si elle prétendait qu'il était un père absent. En novembre 2016, il aurait brisé une lourde chaise sur le sol après qu'elle ait refusé d'avoir des rapports sexuels avec lui en raison de sa séropositivité. A la même période, il l'aurait soupçonnée de le tromper avec un ami vivant en Espagne et l'aurait frappée dans le dos. En octobre 2016, croyant qu'elle l'accusait d'être un père absent, il lui aurait jeté des objets dessus et déchiré un livre devant deux de leurs filles. En quittant la pièce, il aurait bousculé une des enfants. En décembre 2015, fâché qu'elle souhaite rendre visite à son ami en Espagne, il aurait harcelé cette personne en lui ordonnant de rester éloigné de son épouse. A cette occasion, il aurait bloqué cette dernière dans un placard et brisé un morceau de bois (« a wooden back brush ») dont il lui aurait jeté les morceaux sur le torse. Dans le courriel du 31 mars 2017 adressé au SEM, le Consul a rapporté les propos de la recourante lors de leur entretien de ce jour (cf. dossier K, pce 3, p. 41 à 42). Durant une heure, elle lui aurait parlé de « [...] sa situation familiale choquante et comment son mari l'a traité et menacé ces derniers jours ». Elle aurait affirmé au Consul ne pas avoir attendu la décision de naturalisation pour annoncer le divorce à son mari mais « qu'elle avait plutôt atteint ses limites et n'en pouvait plus supporter l'instabilité et le danger de son mari étrange plus longtemps ». Elle aurait également souligné qu'elle avait beaucoup fait pour maintenir la famille intacte et qu'elle avait dû supporter beaucoup de choses durant leurs 17 années de mariage, gardant toujours l'espoir que les choses s'arrangeraient. Elle avait néanmoins l'impression que son mari voulait se montrer comme une victime et souhaitait se venger d'elle en lui faisant perdre sa nationalité suisse. A la lecture de ces évènements, l'épisode de violence du 26 mars 2017 n'apparaît pas tant comme un acte brusque et isolé. Au vu des faits précédemment rapportés par la recourante dans l'affidavit, il appert qu'il s'agit là bien plutôt du dernier acte d'un comportement de violence domestique qui s'est intensifié au fil du temps (cf. également arrêt du TAF F-6242/2017 du 8 juillet 2019 consid. 9.4). Il est également à souligner que la majorité des actes de violence rapportés se sont déroulés dans la période courant entre les signatures des deux déclarations d'union conjugale. On ne saurait dès lors suivre l'intéressée lorsqu'elle affirme qu'elle vivait dans une union stable au moment de la signature de la dernière déclaration.</w:t>
      </w:r>
    </w:p>
    <w:p>
      <w:r>
        <w:rPr>
          <w:b/>
        </w:rPr>
        <w:t>E. 8.3.4</w:t>
      </w:r>
    </w:p>
    <w:p>
      <w:r>
        <w:t>Il ressort également du dossier que les époux rencontraient des désaccords sur la question de leurs rapports intimes. Bien que l'intéressée ait affirmé dans son mémoire de recours que les époux, d'un commun accord, n'entretenaient plus de rapports sexuels depuis 2008 (cf. pce TAF 1, p. 6), ceci est contredit par les déclarations contenues dans l'affidavit. Son mari aurait notamment brisé une chaise lors d'une discussion sur ce sujet, la recourante refusant d'avoir des rapports sexuels avec lui en raison de sa séropositivité. Ces faits dateraient de novembre 2016, soit dans un laps de temps courant entre les deux déclarations de communauté conjugale. Son mari aurait également fait une tentative de suicide en 2007 lorsque son épouse aurait découvert sa liaison homosexuelle. Un autre point est le récit que la recourante, lors du dépôt de sa demande de « protective order » le 28 mars 2017, a dressé des comportements sexuels de son mari. Ainsi, elle a décrit ce dernier comme étant dépendant au sexe et sadomasochiste (« a sex addict who acts out with extreme sadomasochism »). Il utiliserait une pièce au-dessus de leur garage pour ses activités sexuelles et pour se saouler. La pièce serait accessible par les enfants et serait contigüe à la chambre de l'une de leurs filles, d'où les bruits pourraient être entendus jusqu'à tard dans la nuit. La recourante a affirmé que depuis décembre 2015, la fréquence des activités sexuelles de son mari avait augmenté, jusqu'à plusieurs fois par semaine dans les mois précédant son dépôt de plainte (cf. affidavit p. 4). On ne saurait considérer que la recourante aurait exposé ces aspects de la vie intime de son mari à l'appui d'une demande de protection si elle les approuvait. Il ressort ainsi de ces éléments que la question des relations intimes au sein du couple était source de désaccord et d'insatisfaction, s'ajoutant aux autres points de discorde rencontrés par les époux, ce qui ne pouvait pas être ignoré de la recourante au moment où elle a signé la déclaration de communauté conjugale. Dans sa réplique du 14 août 2018, la recourante reproche au SEM d'avoir estimé que son mariage ne pouvait pas être considéré comme stable au motif que les époux n'entretenaient pas de rapports sexuels. Elle affirme que la constitution d'une communauté de vie étroite incluant une communauté « de toit, de table et de lit » (cf. supra consid. 4.3) ne disposerait pas que ces facteurs soient cumulatifs et qu'une plus grande importance devrait être donnée à la qualité de la communauté de destin. Ainsi, la recourante, tout en reconnaissant que son union n'avait jamais correspondu à l'image d'un couple « typique » (« Die Ehe der Beschwerdeführerin und ihres Ehemannes [...] entsprach - wie schon in der Beschwerde ausgeführt (Rz. 15) - zwar zu keinem Zeitpunkt dem heute vorherrschenden idealtypischen Bild einer Ehe.»), prétend que les époux n'en étaient pas moins restés unis, avaient d'un commun accord cessé d'avoir des rapports sexuels depuis plusieurs années et avaient, à l'instar de nombreux autres couples stables, consacré leur attention à d'autres projets, en particulier l'éducation de leurs enfants (cf. pce TAF 10, p. 2 à 3). L'argument de la recourante ne saurait convaincre, dès lors que, comme il a été démontré ci-dessus et selon les propres dires de l'intéressée, les époux étaient en désaccord flagrant sur le fait d'entretenir ou non des rapports sexuels. Ainsi, ce n'est pas leur choix sur la manière de vivre leur vie intime qui contredit l'existence d'une union conjugale stable et tournée vers l'avenir, mais bien le fait qu'ils soient en désaccord sur ce point (cf. a contrario arrêt du TAF F-5326/2014 du 23 novembre 2016 consid. 5.2.5 [reconnaissance de l'existence d'une communauté conjugale stable malgré l'exercice de la prostitution par l'épouse]). A ce titre, il est relevé que l'un des motifs du divorce tel qu'il ressort de la demande déposée le 31 mars 2017 est le fait que le mari ait commis l'adultère (cf. dossier K, pce 15, annexe 4, p. 179). Si le Tribunal ne conteste pas que le brusque revirement de l'époux et la scène de violence qui a suivi ont certainement précipité les choses, ces évènements sont plutôt à interpréter comme la « dispute de trop » ayant poussé la recourante dans ses retranchements (cf. dossier K, pce 3, p. 41), au vu notamment des autres points de discorde rencontrés par le couple (cf. également arrêts du TAF F-6242/2017 précité consid. 9.5 in fine, F-2454/2018 du 29 janvier 2019 consid. 8.3 et F-5226/2017 du 18 avril 2019 consid. 5.3.2 in fine). Sans minimiser le fait que les évènements survenus entre le 25 et le 26 mars 2017 aient pu être très difficiles à vivre pour la recourante et ses enfants, l'ensemble du dossier fait apparaître une situation, déjà présente au moment de la naturalisation, qui ne faisait que se dégrader de plus en plus, ce que l'intéressée ne pouvait ignorer.</w:t>
      </w:r>
    </w:p>
    <w:p>
      <w:r>
        <w:rPr>
          <w:b/>
        </w:rPr>
        <w:t>E. 9.1</w:t>
      </w:r>
    </w:p>
    <w:p>
      <w:r>
        <w:t>Au vu des évènements précités, le Tribunal ne saurait suivre la recourante lorsqu'elle affirme que son union était stable et tournée vers l'avenir malgré les difficultés rencontrées par le couple. Au contraire, les différents évènements qu'elle a relatés démontrent plutôt l'existence d'un processus de délitement du lien conjugal qui s'est lentement effectué au fil des années et qui était déjà présent lors de la signature de la déclaration concernant la communauté conjugale en janvier 2017 (cf. arrêt du TAF F-5226/2017 précité ibidem ; arrêt du TF 1C_173/2018 du 19 décembre 2018 consid. 3.4). La recourante ne saurait d'autant moins prétendre que son union était stable et tournée vers l'avenir, dès lors que la majorité des faits qu'elle a rapportés se sont produits entre la signature des deux déclarations, en 2016 et 2017. Ainsi, les évènements du 26 mars 2017 apparaissent bien plus comme le point d'orgue d'une dégradation progressive du lien conjugal que comme un acte isolé et non prévisible, et ce malgré la longue durée de l'union.</w:t>
      </w:r>
    </w:p>
    <w:p>
      <w:r>
        <w:rPr>
          <w:b/>
        </w:rPr>
        <w:t>E. 9.2</w:t>
      </w:r>
    </w:p>
    <w:p>
      <w:r>
        <w:t>Au vu de tout ce qui précède, et bien que le Tribunal ne remette pas en question la longue durée de l'union conjugale, c'est à bon droit que l'autorité intimée a retenu que l'intéressée avait fait, lors de la procédure de naturalisation facilitée, des déclarations mensongères, respectivement avait dissimulé des faits essentiels quant à la stabilité et l'effectivité de sa communauté conjugale. En conséquence, le recours est rejeté.</w:t>
      </w:r>
    </w:p>
    <w:p>
      <w:r>
        <w:rPr>
          <w:b/>
        </w:rPr>
        <w:t>E. 10</w:t>
      </w:r>
    </w:p>
    <w:p>
      <w:r>
        <w:t>Vu l'issue de la cause, les frais de procédure sont mis à la charge de la recourante (cf. art. 63 al. 1 PA en relation avec les art. 1 à 3 du règlement du 21 février 2008 concernant les frais, dépens et indemnités fixés par le Tribunal administratif fédéral [FITAF, RS 173.320.2]). En outre, il n'est pas alloué de dépens (art. 64 al. 1 PA a contrario en relation avec les 7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