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F-1515/2022 vom 23. März 2022</w:t>
      </w:r>
    </w:p>
    <w:p>
      <w:r>
        <w:t>Bundesverwaltungsgericht, 2022-03-23, DE</w:t>
      </w:r>
    </w:p>
    <w:p>
      <w:r>
        <w:rPr>
          <w:b/>
        </w:rPr>
        <w:t xml:space="preserve">Quelle: </w:t>
      </w:r>
      <w:r>
        <w:t>https://mcp.opencaselaw.ch/entscheid/bvger_F-1515_2022_d20220323</w:t>
      </w:r>
    </w:p>
    <w:p>
      <w:r>
        <w:t>FR: TAF F-1515/2022 du 23 mars 2022</w:t>
      </w:r>
    </w:p>
    <w:p>
      <w:r>
        <w:t>IT: TAF F-1515/2022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w:t>
      </w:r>
    </w:p>
    <w:p>
      <w:r>
        <w:t>F-1515/2022 Seite 5 (Art. 31a Abs. 1–3 AsylG), ist die Beurteilungskompetenz der Beschwer- deinstanz grundsätzlich auf die Frage beschränkt, ob die Vorinstanz zu Recht auf ein Asylgesuch nicht eingetreten ist (vgl. BVGE 2017 VI/5 E. 3.1).</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w:t>
      </w:r>
    </w:p>
    <w:p>
      <w:r>
        <w:rPr>
          <w:b/>
        </w:rPr>
        <w:t>E. 5.1</w:t>
      </w:r>
    </w:p>
    <w:p>
      <w:r>
        <w:t>Ein Abgleich der Fingerabdrücke des Beschwerdeführers mit der «Eu- rodac»-Datenbank ergab, dass er am 25. Dezember 2021 in Italien aufge- griffen und gleichentags daktyloskopisch erfasst worden war (SEM act. 9).</w:t>
      </w:r>
    </w:p>
    <w:p>
      <w:r>
        <w:t>F-1515/2022 Seite 6 Das SEM ersuchte die italienischen Behörden deshalb am 17. Januar 2022 um Übernahme des Beschwerdeführers gestützt auf Art. 13 Abs. 1 Dublin- III-VO (SEM act. 13). Diese liessen das Ersuchen innert der in Art. 22 Abs. 1 Dublin-III-VO vorgesehenen Frist unbeantwortet, womit sie ihre Zu- ständigkeit implizit anerkannten (Art. 22 Abs. 7 Dublin-III-VO). Entgegen der Auffassung des Beschwerdeführers bedeutet dieses Nichtreagieren keineswegs, dass die italienischen Behörden nicht gewillt wären, ein allfäl- liges Asylgesuch entgegenzunehmen und zu prüfen. Die grundsätzliche Zuständigkeit Italiens ist somit gegeben.</w:t>
      </w:r>
    </w:p>
    <w:p>
      <w:r>
        <w:rPr>
          <w:b/>
        </w:rPr>
        <w:t>E. 5.2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6.2</w:t>
      </w:r>
    </w:p>
    <w:p>
      <w:r>
        <w:t>Unter diesen Umständen ist die Anwendung von Art. 3 Abs. 2 Dublin- III-VO nicht gerechtfertigt.</w:t>
      </w:r>
    </w:p>
    <w:p>
      <w:r>
        <w:rPr>
          <w:b/>
        </w:rPr>
        <w:t>E. 7.1</w:t>
      </w:r>
    </w:p>
    <w:p>
      <w:r>
        <w:t>Der Beschwerdeführer macht in seiner sehr pauschal gehaltenen Rechtsmitteleingabe vom 31. März 2022 geltend, er habe sich nie nach Italien begeben und dort ein Asylgesuch stellen wollen. Seine klare und</w:t>
      </w:r>
    </w:p>
    <w:p>
      <w:r>
        <w:t>F-1515/2022 Seite 7 deutliche Absicht sei es von Anfang an gewesen, in der Schweiz um Asyl nachzusuchen. In Italien habe man ihm versichert, dass die Fingerabdrü- cke nur für polizeiliche Zwecke benötigt würden, man habe ihn diesbezüg- lich getäuscht. Im Übrigen herrschten in den dortigen Asylunterkünften un- menschliche Bedingungen. Wegen der vielen Flüchtlinge sei die Infrastruk- tur sehr schlecht. Die Leute würden wie Tiere gehalten und zwischen den Camps hin- und hergeschoben. Abgesehen davon habe er in der Schweiz einen Bruder, zu welchem er ein sehr enges Verhältnis pflege. In Italien habe er keine Bezugspersonen. Er könne nicht verstehen, warum die Vor- instanz dies ignoriere.</w:t>
      </w:r>
    </w:p>
    <w:p>
      <w:r>
        <w:rPr>
          <w:b/>
        </w:rPr>
        <w:t>E. 7.2</w:t>
      </w:r>
    </w:p>
    <w:p>
      <w:r>
        <w:t>Weder das Bundesverwaltungsgericht noch der Europäische Gerichts- hof für Menschenrechte (EGMR) oder der Europäische Gerichtshof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(siehe etwa Referenzurteil des BVGer E-962/2019 vom 17. Dezember 2019 E. 6.3; Ur- teil des BVGer E-685/2021 vom 23. Februar 2021 E. 6). Am 20. Dezember 2020 ist das Umwandlungsgesetz Nr. 173/2020 zum Gesetzesdekret Nr. 130/2020 vom 21. Oktober 2020 in Kraft getreten. Letzteres sieht eine umfassende Reform des Aufnahmesystems für Asylsuchende in Italien vor, indem zentrale Bestimmungen des sogenannten Salvini-Dekrets geändert wurden und ein eng verflochtenes Aufnahme- und Integrationssystem im- plementiert wurde. Das neue Aufnahmesystem ist vergleichbar mit jenem, das vor Erlass des Salvini-Dekrets bestand und hat die Lebensbedingun- gen Asylsuchender in Italien im Vergleich zur vorherigen Situation verbes- sert. Nach dem Anmeldeverfahren werden die Asylsuchenden in das Auf- nahme- und Integrationssystem SAI (Sistema di accoglienza e integrazi- 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 aufnahmezentrum in das SAI Priorität (zum Ganzen vgl. Referenzurteil des BVGer F-6330/2020 vom 18. Oktober 2021 E. 10.5).</w:t>
      </w:r>
    </w:p>
    <w:p>
      <w:r>
        <w:rPr>
          <w:b/>
        </w:rPr>
        <w:t>E. 7.3</w:t>
      </w:r>
    </w:p>
    <w:p>
      <w:r>
        <w:t>Der Beschwerdeführer wurde in Italien – wenn auch angeblich gegen seinen Willen – daktyloskopisch erfasst. Klarzustellen gilt es an dieser Stelle vorweg, dass die Dublin-III-VO den Schutzsuchenden kein Recht einräumt, den ihren Antrag prüfenden Staat selber auszuwählen (vgl.</w:t>
      </w:r>
    </w:p>
    <w:p>
      <w:r>
        <w:t>F-1515/2022 Seite 8 BVGE 2010/45 E. 8.3). Die Abnahme der Fingerabdrücke von illegal ein- reisenden Ausländern und Asylsuchenden wiederum stützt sich auf die Eu- rodac-Verordnung und erweist sich somit als legitim. Dem Beschwerdefüh- rer steht es nach erfolgter Überstellung nach Italien offen, dort um Asyl nachzusuchen und damit Zugang zu den eben beschriebenen asylrechtli- chen Aufnahmestrukturen zu erhalten. Seine allgemein gehaltenen, wenig substantiierten Äusserungen zum italienischen Asylsystem widersprechen sowohl den vorinstanzlichen Erkenntnissen als auch denjenigen des Bun- desverwaltungsgerichts. Der Beschwerdeführer hat in diesem Zusammen- hang kein konkretes und ernsthaftes Risiko dargetan, die italienischen Be- hörden würden sich weigern, ihn wiederaufzunehmen und seinen Antrag auf internationalen Schutz unter Einhaltung der Regeln der Verfahrens- richtlinie zu prüfen. Den Akten sind auch keine Gründe für die Annahme zu entnehmen, das Land werde in seinem Fall den Grundsatz des Non-Re- foulements missachten und ihn zur Ausreise in ein Land zwingen, in dem sein Leib, sein Leben oder seine Freiheit aus einem Grund nach Art. 3 Abs. 1 AsylG gefährdet ist oder in dem er Gefahr laufen würde, zur Aus- reise in ein solches Land gezwungen zu werden. Die Vermutung, Italien halte seine völkerrechtlichen Verpflichtungen ein, kann im Einzelfall zwar widerlegt werden. Wie eben erwähnt, bedarf es hierfür aber konkreter und ernsthafter Hinweise. Dies gelingt dem Beschwerdeführer, der in Italien gar nicht erst um Asyl nachgesucht hat und sich gemäss den Akten dort bloss eine knappe Woche aufgehalten hat, mit seinen pauschalen Ausführungen indes nicht. Bei einer allfälligen vorübergehenden Einschränkung könnte er sich im Übrigen an die Behörden wenden und die ihm zustehenden mi- nimalen Lebensbedingungen auf dem Rechtsweg einfordern (vgl. Art. 26 der Aufnahmerichtlinie). Zudem steht ihm die Möglichkeit offen, die vor Ort tätigen karitativen Organisationen zu kontaktieren. An der unter E. 7.2 skiz- zierten Rechtsprechung ist deshalb festzuhalten.</w:t>
      </w:r>
    </w:p>
    <w:p>
      <w:r>
        <w:rPr>
          <w:b/>
        </w:rPr>
        <w:t>E. 7.4</w:t>
      </w:r>
    </w:p>
    <w:p>
      <w:r>
        <w:t>Zu prüfen gilt es des Weiteren, ob die Anwesenheit seines Bruders in der Schweiz einer Überstellung des Beschwerdeführers im Rahmen des vorliegenden Dublin-Verfahrens entgegensteht. Beim Bruder handelt es sich um X._______ (geb. […]), welcher hierzulande im Besitze einer Auf- enthaltsbewilligung ist (SEM act. 21). Geschwister gelten nicht als Fami- lienangehörige im Sinne von Art. 2 Bst. g Dublin-III-VO, weshalb eine Be- rufung auf die erwähnte Bestimmung entfällt. Unter den konkreten Bege- benheiten (der Bruder ist bereits im März 2009 in die Schweiz eingereist) finden sich sodann keine Hinweise auf ein besonderes Abhängigkeitsver- hältnis. Aufgrund dessen stellt eine Wegweisung des Beschwerdeführers</w:t>
      </w:r>
    </w:p>
    <w:p>
      <w:r>
        <w:t>F-1515/2022 Seite 9 nach Italien darüber hinaus auch keine Verletzung von Art. 16 Abs. 1 Dub- lin-III-VO und Art. 8 EMRK dar.</w:t>
      </w:r>
    </w:p>
    <w:p>
      <w:r>
        <w:rPr>
          <w:b/>
        </w:rPr>
        <w:t>E. 7.5</w:t>
      </w:r>
    </w:p>
    <w:p>
      <w:r>
        <w:t>Was den medizinischen Sachverhalt anbelangt, so kann eine zwangs- weise Rückweisung von Personen mit gesundheitlichen Problemen nur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7.6</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hier offenkundig nicht vor.</w:t>
      </w:r>
    </w:p>
    <w:p>
      <w:r>
        <w:rPr>
          <w:b/>
        </w:rPr>
        <w:t>E. 7.7</w:t>
      </w:r>
    </w:p>
    <w:p>
      <w:r>
        <w:t>Der Beschwerdeführer gab anlässlich des Dublin-Gesprächs vom 4. Februar 2022 einzig an, Angst vor dem Einschlafen zu haben (SEM act. 19). Von der Pflege des Bundesasylzentrums erhielt er in der Folge entsprechende Medikamente. Wegen Hautproblemen hat er am 8. März 2022 zudem einen Arzt konsultiert (SEM act. 28). Ansonsten hat er keine medizinische Betreuung beansprucht, weswegen sich eine psychologische Abklärung erübrigt. Aufgrund dessen ergibt sich, dass sich der Beschwer- deführer nicht zwingend in der Schweiz aufhalten muss, sondern eine all- fällige Behandlung der Leiden in Italien ebenfalls möglich ist. Dementspre- chend gelingt es ihm nicht, nachzuweisen, dass er nicht reisefähig sei oder eine Überstellung nach Italien ihn gesundheitlich ernsthaft gefährden würde. Sein Gesundheitszustand vermag eine Unzulässigkeit des Weg- weisungsvollzugs im Sinne der restriktiven Rechtsprechung nicht zu recht- fertigen.</w:t>
      </w:r>
    </w:p>
    <w:p>
      <w:r>
        <w:rPr>
          <w:b/>
        </w:rPr>
        <w:t>E. 7.8</w:t>
      </w:r>
    </w:p>
    <w:p>
      <w:r>
        <w:t>Ferner gilt es darauf hinzuweisen, dass Italien grundsätzlich über eine ausreichende medizinische Infrastruktur verfügt. Es liegen keine konkreten</w:t>
      </w:r>
    </w:p>
    <w:p>
      <w:r>
        <w:t>F-1515/2022 Seite 10 Hinweise vor, dass dem Beschwerdeführer dort eine adäquate medizini- sche Behandlung verweigert würde. Der Zugang für asylsuchende Perso- 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 Behandlung informiert. Dies ist vorliegend geschehen, figurieren die er- wähnten Hautprobleme doch in der Beschreibung der Überstellungsmoda- litäten (SEM act. 27).</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11</w:t>
      </w:r>
    </w:p>
    <w:p>
      <w:r>
        <w:t>Nach dem Gesagten ist die Beschwerde abzuweisen und die Verfügung des SEM zu bestätigen.</w:t>
      </w:r>
    </w:p>
    <w:p>
      <w:r>
        <w:t>F-1515/2022 Seite 11</w:t>
      </w:r>
    </w:p>
    <w:p>
      <w:r>
        <w:rPr>
          <w:b/>
        </w:rPr>
        <w:t>E. 12</w:t>
      </w:r>
    </w:p>
    <w:p>
      <w:r>
        <w:t>Mit dem Entscheid in der Sache wird der Antrag auf Erteilung der aufschie- benden Wirkung gegenstandslos. Der am 1. April 2022 angeordnete Voll- zugstopp fällt mit vorliegendem Urteil dahin.</w:t>
      </w:r>
    </w:p>
    <w:p>
      <w:r>
        <w:rPr>
          <w:b/>
        </w:rPr>
        <w:t>E. 13</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Dispositiv nächste Seite</w:t>
      </w:r>
    </w:p>
    <w:p>
      <w:r>
        <w:t>F-1515/2022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