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F-1511/2024 vom 18. April 2024</w:t>
      </w:r>
    </w:p>
    <w:p>
      <w:r>
        <w:t>Bundesverwaltungsgericht, 2024-04-18, DE</w:t>
      </w:r>
    </w:p>
    <w:p>
      <w:r>
        <w:rPr>
          <w:b/>
        </w:rPr>
        <w:t xml:space="preserve">Quelle: </w:t>
      </w:r>
      <w:r>
        <w:t>https://mcp.opencaselaw.ch/entscheid/bvger_F-1511_2024</w:t>
      </w:r>
    </w:p>
    <w:p>
      <w:r>
        <w:t>FR: TAF F-1511/2024 du 18 avril 2024</w:t>
      </w:r>
    </w:p>
    <w:p>
      <w:r>
        <w:t>IT: TAF F-1511/2024 del 18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im Folgenden zu zeigen ist - als offensichtlich unbegründet, weshalb sie im Verfahren einzelrichterlicher Zuständigkeit mit Zustimmung eines zweiten Richters bzw. einer zweiten Richterin (Art. 111 Bst. e AsylG), ohne Durchführung eines Schriftenwechsels und mit summarischer Begründung zu behandeln ist (Art. 111a Abs. 1 und 2 AsylG).</w:t>
      </w:r>
    </w:p>
    <w:p>
      <w:r>
        <w:rPr>
          <w:b/>
        </w:rPr>
        <w:t>E. 3.1</w:t>
      </w:r>
    </w:p>
    <w:p>
      <w:r>
        <w:t>Vorab ist festzuhalten, dass das Asylgesuch des Beschwerdeführers vom 31. Januar 2024 von der Vorinstanz zu Recht als Mehrfachgesuch im Sinne von Art. 111c Abs. 1 AsylG qualifiziert wurde, zumal das erste Asylgesuch vom 20. Oktober 2020 mit Entscheid des SEM vom 4. Dezember 2020, rechtskräftig geworden am 21. Dezember 2020, abgewiesen wurde und die Einreichung des schriftlichen und begründeten zweiten Asylgesuchs damit innert fünf Jahren nach Rechtskraft der Abweisungsverfügung erfolgte. Bei Mehrfachgesuchen findet keine Vorbereitungsphase statt (Art. 111c Abs. 1 AsylG), sondern die Vorinstanz stellt der asylsuchenden Person - wie vorliegend erfolgt - im Rahmen des rechtlichen Gehörs schriftlich Fragen zur Klärung der Zuständigkeit im Dublin-Verfahren (Weisung SEM vom 1. Januar 2008 «Mehrfachgesuche, ausserordentliche Verfahren und Aussetzung des Vollzugs» [Stand 6. Mai 2021] 5.1.2.2; nachfolgend: Weisung SEM).</w:t>
      </w:r>
    </w:p>
    <w:p>
      <w:r>
        <w:rPr>
          <w:b/>
        </w:rPr>
        <w:t>E. 3.2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Nichts anderes gilt für ausreichend begründete Mehrfachgesuche wie das vorliegende (Weisung SEM 5.1.2.2; ungenügend begründete Mehrfachgesuche werden formlos abgeschrieben [Art. 111c Abs. 2 AsylG] und das SEM erlässt einen Wegweisungsentscheid gestützt auf Art. 64a AIG).</w:t>
      </w:r>
    </w:p>
    <w:p>
      <w:r>
        <w:rPr>
          <w:b/>
        </w:rPr>
        <w:t>E. 3.3</w:t>
      </w:r>
    </w:p>
    <w:p>
      <w:r>
        <w:t>Gemäss Art. 3 Abs. 1 Dublin-III-VO wird jeder Asylantrag von einem einzigen Mitgliedstaat geprüft, der nach den Kriterien des Kapitels III (Art. 8-5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3.4</w:t>
      </w:r>
    </w:p>
    <w:p>
      <w:r>
        <w:t>Der nach der Dublin-III-VO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Dublin-III-VO wieder aufzunehmen (Art. 18 Abs. 1 Bst. d Dublin-III-VO).</w:t>
      </w:r>
    </w:p>
    <w:p>
      <w:r>
        <w:rPr>
          <w:b/>
        </w:rPr>
        <w:t>E. 3.5</w:t>
      </w:r>
    </w:p>
    <w:p>
      <w:r>
        <w:t>Die Zuständigkeit bleibt auch über ein allenfalls rechtskräftig abgeschlossenes Asylverfahren im zuständigen Mitgliedstaat bestehen und endet erst mit dem Vollzug der Wegweisung (vgl. Art. 18 Abs. 1 Bst. d Dublin-III-VO; vgl. Urteil des BVGer D-4921/2022 vom 2. November 2022 S. 6).</w:t>
      </w:r>
    </w:p>
    <w:p>
      <w:r>
        <w:rPr>
          <w:b/>
        </w:rPr>
        <w:t>E. 3.6</w:t>
      </w:r>
    </w:p>
    <w:p>
      <w:r>
        <w:t>Im Rahmen eines Wiederaufnahmeverfahrens (engl.: take back), wie es hier vorliegt,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3.7</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3.8</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3.9</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Ein Abgleich der Fingerabdrücke des Beschwerdeführers mit der Eurodac-Datenbank ergab, dass dieser vor seiner Einreise in die Schweiz am 6. Februar 2021, 13. Dezember 2022, 13. Januar 2023 und am 16. Januar 2023 in den Niederlanden um Asyl nachgesucht hatte, weshalb die Vorinstanz am 19. Februar 2024 zu Recht gestützt auf Art. 18 Abs. 1 Bst. d Dublin-III-VO die niederländischen Behörden um Wiederaufnahme des Beschwerdeführers ersuchte. Diese haben dem Wiederaufnahmegesuch der Vorinstanz fristgerecht am 27. Februar 2024 gestützt auf Art. 18 Abs. 1 Bst. d Dublin-III-VO ausdrücklich zugestimmt. Damit ist die staatsvertragliche Zuständigkeit der Niederlande zur Durchführung des Asyl- und Wegweisungserfahrens grundsätzlich gegeben. Die Zuständigkeit bliebe auch im Falle eines in den Niederlanden rechtskräftig abgeschlossenen Asylverfahrens - der Beschwerdeführer machte im Rahmen des rechtlichen Gehörs in seiner undatierten Stellungnahme (SEM-Eingang 16. Februar 2024) geltend, sein Asylverfahren in den Niederlanden sei abgeschlossen, substantiiert und belegt diese Behauptung aber nicht - bestehen, zumal diese erst mit dem Vollzug der Wegweisung endet (vgl. Urteil des BVGer D-4921/2022 vom 2. November 2022 S. 6). Dass jener vorliegend erfolgt wäre, macht der Beschwerdeführer nicht geltend. Ebenso wenig ergeben sich entsprechende Anhaltspunkte aus den Akten.</w:t>
      </w:r>
    </w:p>
    <w:p>
      <w:r>
        <w:rPr>
          <w:b/>
        </w:rPr>
        <w:t>E. 4.2</w:t>
      </w:r>
    </w:p>
    <w:p>
      <w:r>
        <w:t>Im Folgenden ist zur prüfen, ob Gründe vorliegen, die eine Übernahme der Zuständigkeit für die Durchführung des Asyl- und Wegweisungsverfahrens durch die Schweiz rechtfertigen.</w:t>
      </w:r>
    </w:p>
    <w:p>
      <w:r>
        <w:rPr>
          <w:b/>
        </w:rPr>
        <w:t>E. 5.1</w:t>
      </w:r>
    </w:p>
    <w:p>
      <w:r>
        <w:t>Der Beschwerdeführer führt in seiner Beschwerde aus, er habe nichts verstanden und wolle einen Anwalt. Er sei alleine gekommen und «gen allein freiblisch» (vermutlich gemeint: «werde allein und freiwillig gehen»).</w:t>
      </w:r>
    </w:p>
    <w:p>
      <w:r>
        <w:rPr>
          <w:b/>
        </w:rPr>
        <w:t>E. 5.2</w:t>
      </w:r>
    </w:p>
    <w:p>
      <w:r>
        <w:t>Vorliegend gibt es keinerlei Anhaltspunkte für die Annahme, das Asylverfahren und die Aufnahmebedingungen für Antragsteller in den Niederlanden wiesen systemische Schwachstellen im Sinne von Art. 3 Abs. 2 Dublin-III-VO auf (vgl. Urteile des BVGer F-5558/2018 vom 5. Oktober 2018 S. 4; F-312/2018 vom 22. Januar 2018 S. 7). Unter diesen Umständen ist die Anwendung von Art. 3 Abs. 2 Dublin-III-VO nicht gerechtfertigt.</w:t>
      </w:r>
    </w:p>
    <w:p>
      <w:r>
        <w:rPr>
          <w:b/>
        </w:rPr>
        <w:t>E. 5.3</w:t>
      </w:r>
    </w:p>
    <w:p>
      <w:r>
        <w:t>Die Niederlande sind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und hat die diesbezüglichen völkerrechtlichen Verpflichtungen zu beachten. Ausserdem werden die Niederlande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5.4</w:t>
      </w:r>
    </w:p>
    <w:p>
      <w:r>
        <w:t>Mangels systemischer Mängel im Sinne von Art. 3 Abs. 2 Dublin-III-VO kann davon ausgegangen werden, dass die Niederlande die Rechte anerkennt und schützt, die sich für Schutzsuchende aus den Richtlinien des Europäischen Parlaments und des Rats 2013/32/EU vom 26. Juni 2023 zu gemeinsamen Verfahren für die Zuerkennung und Aberkennung des internationalen Schutzes (Verfahrensrichtlinie) sowie 2013/33/EU vom 26. Juni 2013 zur Festlegung von Normen für die Aufnahme von Personen, die internationalen Schutz beantragen (Aufnahmerichtlinie) ergeben (Urteil des BVGer F-312/2018 vom 22. Januar 2018 S. 7).</w:t>
      </w:r>
    </w:p>
    <w:p>
      <w:r>
        <w:rPr>
          <w:b/>
        </w:rPr>
        <w:t>E. 5.5</w:t>
      </w:r>
    </w:p>
    <w:p>
      <w:r>
        <w:t>Vorliegend deutet nichts darauf hin, dass die Behandlung des Asylgesuchs des Beschwerdeführers in den Niederlanden mangelhaft gewesen sein könnte und eine allfällige Wegweisung in Verletzung des Non-Refoulement-Prinzips verfügt worden wäre. Ein definitiver Entscheid über ein Asylgesuch und die Wegweisung ins Heimatland stellt nicht per se eine Verletzung des Non-Refoulement-Prinzips dar (vgl. Urteil des BVGer E-5613/2023 S. 6). Die Überstellung des Beschwerdeführers in die Niederlande führt somit - soweit aus den Akten ersichtlich - nicht zu einer Kettenabschiebung, welche gegen das Non-Refoulement-Prinzip verstossen würde.</w:t>
      </w:r>
    </w:p>
    <w:p>
      <w:r>
        <w:rPr>
          <w:b/>
        </w:rPr>
        <w:t>E. 5.6</w:t>
      </w:r>
    </w:p>
    <w:p>
      <w:r>
        <w:t>Den Akten sind auch keine Hinweise auf gesundheitliche Überstellungshindernisse zu entnehmen.</w:t>
      </w:r>
    </w:p>
    <w:p>
      <w:r>
        <w:rPr>
          <w:b/>
        </w:rPr>
        <w:t>E. 5.7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5.8</w:t>
      </w:r>
    </w:p>
    <w:p>
      <w:r>
        <w:t>Es liegen somit weder völkerrechtliche Vollzugshindernisse vor, welche die Schweiz zum Selbsteintritt verpflichten würden, noch Rechtsfehler bei der Ermessensbetätigung und es besteht folglich kein Grund für einen Selbsteintritt der Schweiz gemäss Art. 29a Abs. 3 AsylV 1 i.V.m. Art. 17 Dublin-III-VO.</w:t>
      </w:r>
    </w:p>
    <w:p>
      <w:r>
        <w:rPr>
          <w:b/>
        </w:rPr>
        <w:t>E. 6</w:t>
      </w:r>
    </w:p>
    <w:p>
      <w:r>
        <w:t>Die Vorinstanz ist daher zu Recht in Anwendung von Art. 31a Abs. 1 Bst. b AsylG auf das Mehrfachgesuch des Beschwerdeführers nicht eingetreten. Da er nicht im Besitz einer gültigen Aufenthalts- oder Niederlassungsbewilligung ist, wurde die Überstellung in die Niederlande in Anwendung von Art. 44 AsylG ebenfalls zu Recht angeordnet (Art. 32 Bst. a AsylV 1). Nach dem Gesagten ist die Beschwerde abzuweisen.</w:t>
      </w:r>
    </w:p>
    <w:p>
      <w:r>
        <w:rPr>
          <w:b/>
        </w:rPr>
        <w:t>E. 7</w:t>
      </w:r>
    </w:p>
    <w:p>
      <w:r>
        <w:t>Der am 8. März 2024 verfügte Vollzugsstopp fällt mit dem vorliegenden Urteil dahin.</w:t>
      </w:r>
    </w:p>
    <w:p>
      <w:r>
        <w:rPr>
          <w:b/>
        </w:rPr>
        <w:t>E. 8.1</w:t>
      </w:r>
    </w:p>
    <w:p>
      <w:r>
        <w:t>Das sinngemässe Gesuch um amtliche Verbeiständung ist abzuweisen, da die Begehren - wie sich aus den vorstehenden Erwägungen ergibt - als aussichtslos zu bezeichnen sind und dies auch schon im Zeitpunkt der Gesuchstellung waren (Art. 102m Abs. 2 AsylG i.V.m. Art. 65 Abs. 2 VwVG).</w:t>
      </w:r>
    </w:p>
    <w:p>
      <w:r>
        <w:rPr>
          <w:b/>
        </w:rPr>
        <w:t>E. 8.2</w:t>
      </w:r>
    </w:p>
    <w:p>
      <w:r>
        <w:t>Bei diesem Ausgang des Verfahrens sind die Kosten dem Beschwerdeführer aufzuerlegen (Art. 63 Abs. 1 VwVG) und auf insgesamt Fr. 750.-festzusetzen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