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F-150/2025 vom 24. Januar 2025</w:t>
      </w:r>
    </w:p>
    <w:p>
      <w:r>
        <w:t>Bundesverwaltungsgericht, 2025-01-24, DE</w:t>
      </w:r>
    </w:p>
    <w:p>
      <w:r>
        <w:rPr>
          <w:b/>
        </w:rPr>
        <w:t xml:space="preserve">Quelle: </w:t>
      </w:r>
      <w:r>
        <w:t>https://mcp.opencaselaw.ch/entscheid/bvger_F-150_2025</w:t>
      </w:r>
    </w:p>
    <w:p>
      <w:r>
        <w:t>FR: TAF F-150/2025 du 24 janvier 2025</w:t>
      </w:r>
    </w:p>
    <w:p>
      <w:r>
        <w:t>IT: TAF F-150/2025 del 24 gennaio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 unter Vorbehalt nachfolgender Erwägung - einzutreten ist (Art. 48 Abs. 1 VwVG, Art. 108 Abs. 3 AsylG und Art. 52 Abs. 1 VwVG). Das Gericht entscheidet über diese endgültig (Art. 83 Bst. d Ziff. 1 BGG).</w:t>
      </w:r>
    </w:p>
    <w:p>
      <w:r>
        <w:rPr>
          <w:b/>
        </w:rPr>
        <w:t>E. 1.2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Fragen der Flüchtlingseigenschaft und der Asylgewährung sowie die allfällige Feststellung der Unzulässigkeit, Unzumutbarkeit und/oder Unmöglichkeit des Wegweisungsvollzuges unter Art. 83 Abs. 2-4 AIG und damit verknüpft die allfällige Anordnung einer vorläufigen Aufnahme waren demgegenüber im vorinstanzlichen Verfahren nicht zu prüfen. Sie können folglich nicht zum Gegenstand des Beschwerdeverfahrens gemacht werden, weshalb auf die entsprechenden Anträge des Beschwerdeführers nicht einzutreten ist.</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2.2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2.3</w:t>
      </w:r>
    </w:p>
    <w:p>
      <w:r>
        <w:t>Im Falle eines unbegleiteten Minderjährigen ohne familiäre Anknüpfungspunkte (zu einem anderen Mitgliedstaat) ist gemäss Art. 8 Abs. 4 Dublin-III-VO der Staat zuständig, in welchem er seinen Antrag gestellt hat. Diese Bestimmung begründet eine vorrangige Zuständigkeit der Schweiz (Art. 7 Abs. 1 Dublin-III-VO), da unbegleitete Minderjährige vom Wiederaufnahmeverfahren ausgenommen sind (vgl. z.B. Urteil des BVGer E-6348/2023 vom 24. November 2023 E. 4.4 m.w.H.).</w:t>
      </w:r>
    </w:p>
    <w:p>
      <w:r>
        <w:rPr>
          <w:b/>
        </w:rPr>
        <w:t>E. 2.4</w:t>
      </w:r>
    </w:p>
    <w:p>
      <w:r>
        <w:t>Die Minderjährigkeit ist vom Betroffenen - der allgemeinen asylrechtlichen Beweisregel folgend - zumindest glaubhaft zu machen (vgl. Art. 7 AsylG, BVGE 2023 VI/4 E. 6.3; vgl. bereits Entscheidungen und Mitteilungen der Asylrekurskommission [EMARK] 2004 Nr. 31 E 5, 6.2 und 7.3; 2004 Nr. 30 E. 5-6; 2001 Nr. 23 E. 6c; 2000 Nr. 19 E. 8b). Seitens der Asylbehörden ist im Rahmen einer Gesamtwürdigung eine Abwägung sämtlicher Anhaltspunkte vorzunehmen, die für oder gegen die Richtigkeit der betreffenden Altersangaben sprechen. Wesentlich sind dabei für echt befundene Identitätspapiere oder eigene Angaben der betroffenen Person (vgl. Urteil des BVGer E-4931/2014 vom 21. Januar 2015 E. 5.1.1 m.H.a. EMARK 2004 Nr. 30).</w:t>
      </w:r>
    </w:p>
    <w:p>
      <w:r>
        <w:rPr>
          <w:b/>
        </w:rPr>
        <w:t>E. 2.5</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2.6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w:t>
      </w:r>
    </w:p>
    <w:p>
      <w:r>
        <w:rPr>
          <w:b/>
        </w:rPr>
        <w:t>E. 2.7</w:t>
      </w:r>
    </w:p>
    <w:p>
      <w:r>
        <w:t>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3.1</w:t>
      </w:r>
    </w:p>
    <w:p>
      <w:r>
        <w:t>Die Vorinstanz hat zutreffend festgestellt, dass der Beschwerdeführer bei der Kontrolle durch die Schweizer Grenzbehörden am 4. Januar 2023, bei seiner Asylantragstellung in Frankreich am 6. Februar 2023 sowie bei seinem Asylgesuch in der Schweiz am 18. November 2024 in seinem Personalienblatt und der anschliessenden EB UMA am 5. Dezember 2024 drei unterschiedliche, sich widersprechende Angaben zu seinem Geburtsdatum gemacht hat und er seine unterschriftlich bestätigten Angaben gegen sich gelten lassen muss. Weiter hat sie unter Verweis auf die Rechtsprechung des Bundesverwaltungsgerichts hinsichtlich seines Alters korrekt erwogen, dass er in der Gesamtbeurteilung seine Minderjährigkeit nicht im Sinne von Art. 7 AsylG nachgewiesen oder glaubhaft gemacht hat. Der Beschwerdeführer hat keine rechtsgenüglichen Identitätspapiere eingereicht, welche seine Minderjährigkeit belegen würden. Die Angaben zu seinem Alter und Geburtsdatum während der EB UMA wirken konstruiert und legen die Vermutung nahe, dass er beabsichtigte, die Vorinstanz über sein wahres Geburtsdatum und Alter zu täuschen. Entgegen seiner Behauptung geht auch aus der während der EB UMA eingereichten Kopie einer Tazkira, gemäss welcher er zum Zeitpunkt der Ausstellung am 31. Oktober 2020 13-jährig gewesen sei, kein genaues Alter oder Geburtsdatum hervor. Im Übrigen ist gerichtsnotorisch, dass es sich bei den Altersdaten in afghanischen Tazkiras regelhaft um Schätzungen handelt, die auf Parteiangaben basieren. In Frankreich hingegen hat er ein komplettes Asylverfahren einschliesslich einer gerichtlichen Entscheidung als Volljähriger mit dem Geburtsdatum (...) 1998 durchlaufen. Zusammenfassend kann mit der Vorinstanz festgehalten werden, dass die Aussagen des Beschwerdeführers kein Indiz für seine Minderjährigkeit darzustellen vermögen, da es ihnen an der erforderlichen Detailliertheit und Widerspruchsfreiheit fehlt. Mit seiner Registrierung in Frankreich liegt indessen ein starkes Indiz für seine Volljährigkeit vor (vgl. Urteil des BVGer E-2342/2023 vom 5. Mai 2023 E. 6.7). Die Vorinstanz ging folglich zu Recht von der Volljährigkeit des Beschwerdeführers aus und verneinte eine vorrangige Zuständigkeit der Schweiz gestützt auf Art. 8 Abs. 4 Dublin-III-VO. Bezeichnenderweise macht er auf Beschwerdeebene auch nicht mehr geltend, minderjährig zu sein. Zudem hat die Vorinstanz korrekt erwogen, dass gemäss den Bestimmungen der Dublin-III-VO grundsätzlich Frankreich für die Behandlung des Asylgesuchs des Beschwerdeführers zuständig ist, dass das französische Asylsystem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Die Vorinstanz hat den Gesundheitszustand des Beschwerdeführers hinreichend abgeklärt und er ist nach eigenen Angaben gesund, womit eine Rückweisung auch in dieser Hinsicht nicht gegen Art. 3 EMRK verstösst. Sie ist demnach zu Recht in Anwendung von Art. 31a Abs. 1 Bst. b AsylG auf das Asylgesuch des Beschwerdeführers nicht eingetreten und hat in Anwendung von Art. 44 AsylG seine Wegweisung nach Frankreich angeordnet. Zur näheren Begründung wird auf die korrekten vorinstanzlichen Erwägungen verwiesen.</w:t>
      </w:r>
    </w:p>
    <w:p>
      <w:r>
        <w:rPr>
          <w:b/>
        </w:rPr>
        <w:t>E. 3.2</w:t>
      </w:r>
    </w:p>
    <w:p>
      <w:r>
        <w:t>Die Vorbringen des Beschwerdeführers auf Rechtsmittelebene vermögen daran nichts zu ändern. Er macht geltend, er sei in Frankreich aus seiner Unterkunft herausgeworfen worden und habe einen Monat auf der Strasse leben müssen. Ferner sei ihm sein «Taschengeld» gestrichen worden, so dass er sich keine Nahrungsmittel habe kaufen können. Er könne auch nicht nach Afghanistan zurückkehren, da es dort für ihn gefährlich sei.</w:t>
      </w:r>
    </w:p>
    <w:p>
      <w:r>
        <w:rPr>
          <w:b/>
        </w:rPr>
        <w:t>E. 3.2.1</w:t>
      </w:r>
    </w:p>
    <w:p>
      <w:r>
        <w:t>Das Wiederaufnahmeverfahren gestützt auf Art. 18 Abs. 1 Bst d Dublin-III-VO, wie es hier vorliegt, hat zum Ziel, Mehrfachanträge in verschiedenen Mitgliedstaaten zu verhindern. Daher ist in casu zu prüfen, ob konkrete Anhaltspunkte dafür bestehen, dass das in Frankreich durchgeführte Asyl- und Wegweisungsverfahren in relevanter Weise nicht ordnungsgemäss war oder dass die Wegweisung in Verletzung von völkerrechtlichen Normen erfolgt sein könnte.</w:t>
      </w:r>
    </w:p>
    <w:p>
      <w:r>
        <w:rPr>
          <w:b/>
        </w:rPr>
        <w:t>E. 3.2.2</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und kommt seinen diesbezüglichen völkerrechtlichen Verpflichtungen nach. Ausserdem wird Frankreich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als auch 2008/115/EG vom 16. Dezember 2008 über gemeinsame Normen und Verfahren in den Mitgliedstaaten zur Rückführung illegal aufhältiger Drittstaatsangehöriger (sog. Rückführungsrichtlinie) gebunden.</w:t>
      </w:r>
    </w:p>
    <w:p>
      <w:r>
        <w:rPr>
          <w:b/>
        </w:rPr>
        <w:t>E. 3.2.3</w:t>
      </w:r>
    </w:p>
    <w:p>
      <w:r>
        <w:t>Mangels systemischer Mängel im Sinne von Art. 3 Abs. 2 Dublin-III-VO kann vermutungsweise davon ausgegangen werden, dass Frankreich seinen völker- und gemeinschaftsrechtlichen Verpflichtungen gegenüber Personen in der Situation des Beschwerdeführers nachkommt und insbesondere auch die Rechte respektiert und schützt, die sich aus der Verfahrens- und der Aufnahmerichtlinie ergeben. Diese Vermutung kann zwar im Einzelfall widerlegt werden; hierfür bedarf es aber konkreter und ernsthafter Hinweise, die von der betroffenen Person glaubhaft darzutun sind (vgl. BVGE 2010/45 E. 7.4 f.; Urteil des BVGer F-651/2023 vom 17. Februar 2023 E. 8.2).</w:t>
      </w:r>
    </w:p>
    <w:p>
      <w:r>
        <w:rPr>
          <w:b/>
        </w:rPr>
        <w:t>E. 3.2.4</w:t>
      </w:r>
    </w:p>
    <w:p>
      <w:r>
        <w:t>Auch nach den Vorbringen des Beschwerdeführers bestehen vorliegend keine konkreten und ernsthaften Hinweise, dass die Aufnahmebedingungen und die Behandlung seines Asylgesuchs in Frankreich mangelhaft gewesen sein könnten und/oder seine Wegweisung in Verletzung des Non-Refoulement-Prinzips verfügt worden wäre. Das Refoulement-Verbot beschränkt sich auf Personen, die entweder die Flüchtlingseigenschaft erfüllen oder im Falle einer Rückkehr eine völkerrechtlich verbotene Strafe oder Behandlung zu gewärtigen hätten. Ob eine Person diese Kriterien erfüllt, wird im Rahmen eines Asyl- und Wegweisungsverfahrens geprüft. Dabei gilt das Prinzip der Überprüfung eines Asylgesuchs durch einen einzigen Dublin-Mitgliedstaat ("one chance only"), welches dazu dient, multiple Asylgesuche in verschiedenen Staaten (sogenanntes "asylum shopping"; vgl. BVGE 2017 VI/5 E. 8.5.3.3) zu vermeiden. Der Staat, der nach der Dublin-III-Verordnung als für die Bearbeitung eines Asylantrags zuständig bestimmt wurde, bleibt somit für die Rückführung des Betroffenen aus dem Dublin-Raum zuständig, und zwar auch im Falle eines negativen Entscheids (BVGE 2017 VI/5 E. 8.5.3.3 m.w.H.). Vorliegend wurde bereits ein Asyl- und Wegweisungsverfahren durch die französischen Behörden durchgeführt. Da Frankreichs Asylsystem keine systemischen Mängel aufweist (vgl. oben), ist vermutungsweise davon auszugehen, dass die französischen Behörden - in Erfüllung ihrer völkerrechtlichen Verpflichtungen - die Vorbringen des Beschwerdeführers in einem rechtsstaatlichen Verfahren geprüft haben. Bezeichnenderweise macht der Beschwerdeführer keine Verfahrensfehler geltend. Auch war es ihm offenbar möglich, den negativen Asylentscheid mit einem Rechtsmittel anzufechten und gerichtlich überprüfen zu lassen. Entsprechend liegen keine Hinweise vor, wonach die Behandlung seines Asylgesuchs in Frankreich mangelhaft gewesen sein könnte und seine Wegweisung in Verletzung des Non-Refoulement-Prinzips verfügt worden wäre, wie es sich für Personen, deren Flüchtlingseigenschaft wie beim Beschwerdeführer verneint wurde, aus Art. 4 der EU-Grundrechtecharta, Art. 3 EMRK oder Art. 3 FoK ableitet (vgl. für Flüchtlinge Art. 33 FK). Sodann liegt es im Falle der erzwungenen Rückkehr nach Frankreich am Beschwerdeführer, sich allenfalls um eine erneute Überprüfung des negativen Asyl- und Wegweisungsentscheides beziehungsweise dessen Vollzuges zu bemühen.</w:t>
      </w:r>
    </w:p>
    <w:p>
      <w:r>
        <w:rPr>
          <w:b/>
        </w:rPr>
        <w:t>E. 3.2.5</w:t>
      </w:r>
    </w:p>
    <w:p>
      <w:r>
        <w:t>Schliesslich gibt es angesichts der unsubstantiierten diesbezüglichen Beschwerdevorbringen auch keinen hinreichenden Grund zur Annahme, dass die vom Beschwerdeführer bei einer Überstellung nach Frankreich zu erwartenden Lebensbedingungen derart schlecht wären, dass sie zu einer Verletzung von Art. 3 EMRK führen könnten.</w:t>
      </w:r>
    </w:p>
    <w:p>
      <w:r>
        <w:rPr>
          <w:b/>
        </w:rPr>
        <w:t>E. 4</w:t>
      </w:r>
    </w:p>
    <w:p>
      <w:r>
        <w:t>Nach dem Gesagten ist die angefochtene Verfügung vom 27. Dezember 2024 nicht zu beanstanden und die Beschwerde ist abzuweisen, soweit darauf einzutreten ist.</w:t>
      </w:r>
    </w:p>
    <w:p>
      <w:r>
        <w:rPr>
          <w:b/>
        </w:rPr>
        <w:t>E. 5</w:t>
      </w:r>
    </w:p>
    <w:p>
      <w:r>
        <w:t>Mit vorliegendem Urteil wird der Antrag auf Gewährung der aufschiebenden Wirkung gegenstandslos und der am 9. Januar 2025 angeordnete Vollzugsstopp fällt dahin.</w:t>
      </w:r>
    </w:p>
    <w:p>
      <w:r>
        <w:rPr>
          <w:b/>
        </w:rPr>
        <w:t>E. 6</w:t>
      </w:r>
    </w:p>
    <w:p>
      <w:r>
        <w:t>Das Gesuch um Gewährung der unentgeltlichen Rechtspflege ist abzuweisen, da die Begehren - wie sich aus den vorstehenden Erwägungen ergibt - als aussichtslos zu bezeichnen sind und dies auch im Gesuchszeitpunkt waren.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