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F-1508/2017 vom 23. Juni 2017</w:t>
      </w:r>
    </w:p>
    <w:p>
      <w:r>
        <w:t>Bundesverwaltungsgericht, 2017-06-23, DE</w:t>
      </w:r>
    </w:p>
    <w:p>
      <w:r>
        <w:rPr>
          <w:b/>
        </w:rPr>
        <w:t xml:space="preserve">Quelle: </w:t>
      </w:r>
      <w:r>
        <w:t>https://mcp.opencaselaw.ch/entscheid/bvger_F-1508_2017</w:t>
      </w:r>
    </w:p>
    <w:p>
      <w:r>
        <w:t>FR: TAF F-1508/2017 du 23 juin 2017</w:t>
      </w:r>
    </w:p>
    <w:p>
      <w:r>
        <w:t>IT: TAF F-1508/2017 del 23 giugno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eines türkischen Staatsangehörigen um Erteilung eines Visums für einen Aufenthalt in der Schweiz zugrunde. Da sich der Beschwerdeführer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EGLI/MEYER, a.a.O., Art. 5 N. 33).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Art. 2 Abs. 4 VEV; Urteil des BVGer F-7298/2016 vom 19. Juni 2017 E. 4) unter denselben Voraussetzungen kann einer drittstaatsangehörigen Person die Einreise an den Aussengrenzen gestattet werden, vgl. Art. 6 Abs. 5 Bst. c SGK).</w:t>
      </w:r>
    </w:p>
    <w:p>
      <w:r>
        <w:rPr>
          <w:b/>
        </w:rPr>
        <w:t>E. 5.1</w:t>
      </w:r>
    </w:p>
    <w:p>
      <w:r>
        <w:t>Aufgrund seiner Staatszugehörigkeit unterliegt der Beschwerdeführer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des Beschwerdeführers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In der Türkei hat zwar das Wirtschaftswachstum im Jahr 2015 die Erwartungen übertroffen und betrug 4%. Zudem lag das durchschnittliche Wirtschaftswachstum der letzten 10 Jahre bei 4,7%. Allerdings zeichnet sich für 2016 eine Eintrübung der Entwicklung ab. Die türkische Regierung rechnet derzeit mit einem Zuwachs von ca. 3,2%. Insbesondere der Tourismus-Sektor, der 2015 noch 12,9% zum BIP beitrug, verzeichnete empfindliche Einbußen. Im Jahr 2016 ging der Zustrom ausländischer Touristen in die Türkei um ca. 24,6% zurück. Auch die Arbeitslosigkeit bleibt ein gravierendes Problem. Aus der jungen Bevölkerung drängen jährlich mehr als eine halbe Million Arbeitssuchende auf den Arbeitsmarkt, können dort aber nicht vollständig absorbiert werden. Die bereits hohe Jugendarbeitslosigkeit stieg im Sept. 2016 gegenüber dem Vorjahr von 18,5 auf 19,9%. Hinzu kommt das starke wirtschaftliche Gefälle zwischen strukturschwachen ländlichen Gebieten (etwa im Osten und Südosten) und den wirtschaftlich prosperierenden Metropolen. Auf der Suche nach Arbeit und besseren Lebensbedingungen wandert die ländliche Bevölkerung daher weiterhin in die Städte und industriellen Zentren ab. Die Regierung erhofft sich durch diverse geplante Maßnahmen wie einer schrittweisen Flexibilisierung des Arbeitsmarkts, einer Fort- und Weiterbildungsoffensive für Fachkräfte und eine weitere Verbesserung von beruflichen Ausbildungssystemen die Schaffung von bis zu 1,5 Mio. neuen Arbeitsplätzen in den kommenden drei Jahren. Die durchschnittliche Arbeitslosenquote lag im Jahr 2015 bei knapp über 10% (Quelle: Deutsches Auswärtiges Amt, im Internet unter: www.auswaertiges-amt.de &gt; Reise und Sicherheit &gt; Reise- und Sicherheitshinweise: Länder A-Z &gt; Türkei &gt; Wirtschaft; Stand: Januar 2017, Seite besucht im Mai 2017).</w:t>
      </w:r>
    </w:p>
    <w:p>
      <w:r>
        <w:rPr>
          <w:b/>
        </w:rPr>
        <w:t>E. 5.4</w:t>
      </w:r>
    </w:p>
    <w:p>
      <w:r>
        <w:t>In Anbetracht dieser Ausführungen erstaunt es nicht, dass vor allem bei der jüngeren Bevölkerung ein starker Migrationsdruck festzustellen ist. Dies spiegelt sich auch in der Schweizerischen Asylstatistik, wonach die Türkei bei den Asylgesuchen nach Nationen mit 162 Asylgesuchen im 1. Quartal 2017 auf Rang 9 figuriert (Quelle: Staatssekretariat für Migration, http://www.sem.admin.ch Aktuell News 2017 kommentierte Asylstatistik 1. Quartal 2017 S. 10). Die Tendenz zur Auswanderung wird dabei erfahrungsgemäss dort noch begünstigt, wo bereits ein soziales Beziehungsnetz (Verwandte, Freunde) im Ausland besteht. Im Falle der Schweiz führt dies angesichts der restriktiven Zulassungsregelung nicht selten zur Umgehung ausländerrechtlicher Bestimmungen, indem - einmal eingereist - versucht wird, neue Fakten zu schaffen und die Anwesenheit auf eine ganz andere, dauerhafte Grundlage zu überführen.</w:t>
      </w:r>
    </w:p>
    <w:p>
      <w:r>
        <w:rPr>
          <w:b/>
        </w:rPr>
        <w:t>E. 5.5</w:t>
      </w:r>
    </w:p>
    <w:p>
      <w:r>
        <w:t>Es ist somit grundsätzlich nicht zu beanstanden, wenn die Vorinstanz das Risiko einer nicht fristgerechten Wiederausreise mit Bezug auf Personen aus der Türkei allgemein als grundsätzlich hoch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6.1</w:t>
      </w:r>
    </w:p>
    <w:p>
      <w:r>
        <w:t>Beim Beschwerdeführer handelt es sich um einen bald 30-jährigen, ledigen und kinderlosen Mann. Weitere Angaben zum privaten Hintergrund des Beschwerdeführers wurden nicht gemacht und sind darüber hinaus auch nicht aus den eingereichten Unterlagen ersichtlich. Damit ist nicht davon auszugehen, in seinem persönlichen oder familiären Umfeld seien Verpflichtungen vorhanden, die besondere Gewähr für eine Rückkehr ins Heimatland bieten könnten.</w:t>
      </w:r>
    </w:p>
    <w:p>
      <w:r>
        <w:rPr>
          <w:b/>
        </w:rPr>
        <w:t>E. 6.2</w:t>
      </w:r>
    </w:p>
    <w:p>
      <w:r>
        <w:t>Weiter gilt es zu prüfen, ob allenfalls berufliche Verpflichtungen im Heimatland bestehen. Mit Einsprache vom 28. November 2016 reichte der Beschwerdeführer ein Schreiben von A._______ ein, worin bestätigt wurde, dass er im Januar 2017 ein Doktoratsstudium (PhD study) plane und am 18. Dezember 2016 wieder in der Türkei sein müsse, um die Aufnahmeprüfung zu absolvieren. Weiter legte der Beschwerdeführer einen entsprechenden Nachweis der Anmeldung bezüglich der Aufnahmeprüfung zu den Akten (vgl. SEM act. 2 S. 30 und 31). In der Rechtsmitteleingabe vom 10. März 2017 wurde wiederum ausgeführt, dass der Beschwerdeführer bereits ein Masterstudium absolviert habe und gerne in der Türkei doktorieren wolle. Replikweise wurde pauschal geltend gemacht, er schreibe an seiner Doktorarbeit. Im vorliegenden Verfahren wurden jedoch weder konkrete Angaben über die definitive Aufnahme bei der entsprechenden Hochschule noch Dokumente über die bestandene Aufnahmeprüfung ins Recht gelegt. Da der Beschwerdeführer das Studium gemäss seinen eigenen Angaben im Januar 2017 hätte beginnen sollen, hätte es ihm möglich sein sollen, entsprechende Belege mit Beschwerde vom 10. März 2017 bzw. mit Replik vom 23. Mai 2017 einzureichen. Das Bundesverwaltungsgericht wies ihn denn mit Zwischenverfügung vom 21. März 2017 ausdrücklich darauf hin, dass diesbezüglich keine schriftliche Bestätigung vorliege. Es kann somit auch in dieser Hinsicht nicht von einer entspechenden Verankerung des Beschwerdeführers in der Türkei ausgegangen werden, welche die Gefahr seines Verbleibens in der Schweiz oder dem Schengen-Raum über den deklarierten Zeitraum hinaus als unwahrscheinlich erscheinen liesse.</w:t>
      </w:r>
    </w:p>
    <w:p>
      <w:r>
        <w:rPr>
          <w:b/>
        </w:rPr>
        <w:t>E. 6.3</w:t>
      </w:r>
    </w:p>
    <w:p>
      <w:r>
        <w:t>Vor dem dargelegten allgemeinen und persönlichen Hintergrund durfte die Vorinstanz davon ausgehen, dass keine hinreichende Gewähr für eine fristgerechte und anstandslose Wiederausreise des Beschwerdeführers nach einem Besuchsaufenthalt besteht. An dieser Beurteilung ändert auch die Tatsache nichts, dass die Eltern des Beschwerdeführers als Gastgeber sowie auch der Rechtsvertreter dafür bürgen, dass der Beschwerdeführer den Schengen-Raum rechtzeitig verlassen wird. In ihrer Eigenschaft als Gastgeber können die Eltern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ihres Gastes (vgl. BVGE 2009/27 E. 9). Unbeachtlich bleibt daher auch das Vorbringen, dass die Eltern erwerbstätig seien und über ein ausreichendes Einkommen verfügten und somit alle Kosten für ihren Sohn während seines Aufenthalts in der Schweiz übernehmen würden. In casu kann die Wiederausreise nicht als gesichert betrachtet werden, womit ein Visum für den gesamten Schengen-Raum nicht erteilt werden kann.</w:t>
      </w:r>
    </w:p>
    <w:p>
      <w:r>
        <w:rPr>
          <w:b/>
        </w:rPr>
        <w:t>E. 7.1</w:t>
      </w:r>
    </w:p>
    <w:p>
      <w:r>
        <w:t>Abschliessend gilt es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7.2</w:t>
      </w:r>
    </w:p>
    <w:p>
      <w:r>
        <w:t>In dieser Hinsicht wird geltend gemacht, die Eltern des Beschwerdeführers lebten seit mehreren Jahren in der Schweiz. Die Mutter dürfe zwar in die Türkei einreisen, der Vater hingegen nicht, da er anerkannter Flüchtling sei. Er habe seinen Sohn seit 11 Jahren nicht mehr gesehen (vgl. Beschwerde vom 10. März 2017 sowie Replik vom 23. Mai 2017).</w:t>
      </w:r>
    </w:p>
    <w:p>
      <w:r>
        <w:rPr>
          <w:b/>
        </w:rPr>
        <w:t>E. 7.3</w:t>
      </w:r>
    </w:p>
    <w:p>
      <w:r>
        <w:t>Art. 8 EMRK sowie der deckungsgleiche Art. 13 Abs. 1 BV dienen dem Schutz des Familien- und Privatlebens, aus dem sich bei bestimmten familiären Konstellationen eine völkerrechtliche Verpflichtung zur Visumserteilung ableiten lässt (vgl. BVGE 2011/48 E. 6.3.2).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von Art. 8 EMRK liegen. Die Konventionsgarantie schützt allerdings nur das Familienleben als solches, nicht aber die freie Wahl des für den Aufbau und die Führung des Familienlebens günstigsten Ortes. Ein Eingriff in den Schutzbereich des Familienlebens liegt daher in aller Regel nicht vor, wenn den Beteiligten ohne Weiteres zugemutet werden kann, das Familienleben bzw. die familiären Kontakte ausserhalb der Schweiz zu pflegen (vgl. BGE 135 I 153 E. 2.1). Eine Interessenabwägung nach Art. 8 Abs. 2 EMRK erübrigt sich unter diesen Umständen.</w:t>
      </w:r>
    </w:p>
    <w:p>
      <w:r>
        <w:rPr>
          <w:b/>
        </w:rPr>
        <w:t>E. 7.4</w:t>
      </w:r>
    </w:p>
    <w:p>
      <w:r>
        <w:t>Im Falle des Beschwerdeführers tangiert die Verweigerung der Einreisebewilligung nicht die Kernfamilie, d.h. die Gemeinschaft der Ehegatten mit ihren minderjährigen Kindern, weshalb erhöhte Anforderungen an seine privaten Interessen gestellt werden (vgl. Urteil des BVGer C-6239/2015 vom 4. März 2016 E. 9). Wie beschwerdeweise geltend gemacht, hätten sich der Beschwerdeführer und sein Vater jedoch seit nunmehr 11 Jahren nicht mehr gesehen, weshalb grundsätzlich ein berechtigtes Interesse an einem Wiedersehen bestehe. Dem Vater sei es zudem als anerkannten Flüchtling nicht möglich, seinen Sohn in der Türkei zu besuchen. Allerdings ist der Gastgeber im Besitze einer Niederlassungsbewilligung sowie eines Reiseausweises für Flüchtlinge (vgl. SEM act. 1 S. 20-21), weshalb davon auszugehen ist, dass es ihm möglich ist, in einen Drittstaat zu reisen. Insgesamt sind demnach keine humanitären Gründe ersichtlich, welche die Erteilung eines Visums mit räumlich beschränkter Gültigkeit rechtfertigen würden.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sind die Kosten dem Beschwerdeführer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