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F-1503/2021 vom 8. April 2021</w:t>
      </w:r>
    </w:p>
    <w:p>
      <w:r>
        <w:t>Bundesverwaltungsgericht, 2021-04-08, DE</w:t>
      </w:r>
    </w:p>
    <w:p>
      <w:r>
        <w:rPr>
          <w:b/>
        </w:rPr>
        <w:t xml:space="preserve">Quelle: </w:t>
      </w:r>
      <w:r>
        <w:t>https://mcp.opencaselaw.ch/entscheid/bvger_F-1503_2021</w:t>
      </w:r>
    </w:p>
    <w:p>
      <w:r>
        <w:t>FR: TAF F-1503/2021 du 8 avril 2021</w:t>
      </w:r>
    </w:p>
    <w:p>
      <w:r>
        <w:t>IT: TAF F-1503/2021 del 8 aprile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die Sache sei wegen Verletzung des rechtlichen Gehörs an die Vorinstanz zurückzuweisen, ohne dies zu begründen. Es ist nicht ersichtlich, inwiefern das rechtliche Gehör des Beschwerdeführers verletzt worden sein soll. Das Begehren stellt eine reine Schutzbehauptung dar. Zudem handelt es sich nicht um eine aus Versehen oder aus Unkenntnis begangene Unterlassung des Beschwerdeführers, die ihn zu einer Nachbesserung i.S.v. Art. 52 Abs. 2 VwVG berechtigen würde. Vielmehr darf bei bewusst und geplant eingebauten Mängeln nicht mit einer Nachfrist zur Verbesserung gerechnet werden. Ein solches Vorgehen verdient keinen Schutz (Seethaler/Portmann, in: Praxiskommentar VwVG, 2. Aufl. 2016, N. 109 zu Art. 52). Dementsprechend ist auf den Antrag um Rückweisung der Sache an die Vorinstanz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bestreitet nicht, in Österreich ein Asylgesuch eingereicht zu haben. Nachdem die österreichischen Behörden innert der in Art. 25 Abs. 1 Dublin-III-VO festgelegten Frist dem Wiederaufnahmegesuch der Vorinstanz zugestimmt haben, ist die Zuständigkeit von Österreich grundsätzlich gegeben.</w:t>
      </w:r>
    </w:p>
    <w:p>
      <w:r>
        <w:rPr>
          <w:b/>
        </w:rPr>
        <w:t>E. 5.2</w:t>
      </w:r>
    </w:p>
    <w:p>
      <w:r>
        <w:t>Der Beschwerdeführer bringt vor, dass es in Österreich sehr viele Gesetzesänderungen gegeben habe, die dazu geführt hätten, dass der Zugang zu unabhängiger Rechtsberatung erschwert worden sei. Ausserdem gebe es in Österreich immer noch grosse Probleme, weil vulnerable Personen inhaftiert würden. Er verweist diesbezüglich auf zwei Berichte des ECRE (European Council on Refugees and Exiles) aus den Jahren 2019 und 2020. Des Weiteren würden medizinische Gründe gegen eine Rückführung nach Österreich sprechen, da es ihm psychisch nicht gut gehe. Diesbezüglich habe man ihm gesagt, dass er nicht zu einem Psychologen gehen könne, weil er keine Medikamente nehmen wolle und es sich daher nicht lohne. Er benötige aber einen Psychologen, um mit diesem reden zu können. Dies sei überhaupt nicht berücksichtigt worden. Vielmehr habe er keine Chance erhalten, mit einem Psychologen oder Arzt über seine Probleme zu sprechen.</w:t>
      </w:r>
    </w:p>
    <w:p>
      <w:r>
        <w:rPr>
          <w:b/>
        </w:rPr>
        <w:t>E. 5.3</w:t>
      </w:r>
    </w:p>
    <w:p>
      <w:r>
        <w:t>Wie die Vorinstanz zutreffend festgehalten hat, gibt es keine wesentlichen Gründe für die Annahme, das Asylverfahren und die Aufnahmebedingungen für asylsuchende Personen in Österreich hätten Schwachstellen im Sinne von Art. 3 Abs. 2 zweiter und dritter Satz Dublin-III-VO, die eine Gefahr einer unmenschlichen Behandlung im Sinne des Artikels 4 der EU-Grundrechtcharta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5.4</w:t>
      </w:r>
    </w:p>
    <w:p>
      <w:r>
        <w:t>Die Vorinstanz hat sodann die Anwendung des Selbsteintrittsrechts im Sinne von Art. 17 Abs. 1 Dublin-III-VO sowie Art. 29a Abs. 3 AsylV 1 zu Recht verneint:</w:t>
      </w:r>
    </w:p>
    <w:p>
      <w:r>
        <w:rPr>
          <w:b/>
        </w:rPr>
        <w:t>E. 5.4.1</w:t>
      </w:r>
    </w:p>
    <w:p>
      <w:r>
        <w:t>Der Beschwerdeführer hat kein konkretes und ernsthaftes Risiko dargetan, dass die österreichischen Behörden in seinem Fall den erwähnten völkerrechtlichen Verpflichtungen nicht nachkommen würden. Was den Zugang zu unabhängiger Rechtsberatung betrifft, ist den vorinstanzlichen Akten zu entnehmen, dass der Beschwerdeführer in Österreich von der Bundesagentur für Betreuungs- und Unterstützungsleistungen (BBU) auf die Möglichkeit hingewiesen wurde, dass er kostenlose Rechtsberatung und Rechtsvertretung in Anspruch nehmen kann. Ein entsprechendes Merkblatt mit Kontaktinformationen (Adresse und Telefonnummer) wurde ihm in Österreich ausgehändigt. Die entsprechende Rüge des Beschwerdeführers erweist sich damit als unbegründet. Dasselbe gilt für seine pauschale Behauptung betreffend Behandlung von vulnerablen Personengruppen in Österreich.</w:t>
      </w:r>
    </w:p>
    <w:p>
      <w:r>
        <w:rPr>
          <w:b/>
        </w:rPr>
        <w:t>E. 5.4.2</w:t>
      </w:r>
    </w:p>
    <w:p>
      <w:r>
        <w:t>Auch die vom Beschwerdeführer geltend gemachten psychischen Probleme stellen kein Hindernis für seine Überstellung nach Österreich dar. Es gibt keinen Grund zur Annahme, dass ihm in Österreich die notwendige medizinische Behandlung verweigert werden würde. Wie die Vorinstanz in der angefochtenen Verfügung bereits aufgezeigt hat, werden die schweizerischen Behörden, die mit dem Vollzug der angefochtenen Verfügung beauftragt sind, den medizinischen Umständen bei der Bestimmung der konkreten Modalitäten der Überstellung Rechnung tragen und die österreichischen Behörden vorgängig in geeigneter Weise über die spezifischen Gegebenheiten informieren (vgl. Art. 31 f. Dublin-III-VO). Ein Selbsteintritt aus humanitären Gründen ist bei dieser Sachlage nicht angezeigt.</w:t>
      </w:r>
    </w:p>
    <w:p>
      <w:r>
        <w:rPr>
          <w:b/>
        </w:rPr>
        <w:t>E. 5.5</w:t>
      </w:r>
    </w:p>
    <w:p>
      <w:r>
        <w:t>Die Vorinstanz ist demnach zu Recht gestützt auf Art. 31a Abs. 1 Bst. b AsylG auf das Asylgesuch des Beschwerdeführers nicht eingetreten und hat die Wegweisung nach Österreich angeordnet.</w:t>
      </w:r>
    </w:p>
    <w:p>
      <w:r>
        <w:rPr>
          <w:b/>
        </w:rPr>
        <w:t>E. 6</w:t>
      </w:r>
    </w:p>
    <w:p>
      <w:r>
        <w:t>Nach dem Gesagten ist die Beschwerde abzuweisen, soweit darauf einzutreten ist. Mit dem vorliegenden Urteil fällt der am 6. April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