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F-1489/2022 vom 21. April 2022</w:t>
      </w:r>
    </w:p>
    <w:p>
      <w:r>
        <w:t>Bundesverwaltungsgericht, 2022-04-21, DE</w:t>
      </w:r>
    </w:p>
    <w:p>
      <w:r>
        <w:rPr>
          <w:b/>
        </w:rPr>
        <w:t xml:space="preserve">Quelle: </w:t>
      </w:r>
      <w:r>
        <w:t>https://mcp.opencaselaw.ch/entscheid/bvger_F-1489_2022</w:t>
      </w:r>
    </w:p>
    <w:p>
      <w:r>
        <w:t>FR: TAF F-1489/2022 du 21 avril 2022</w:t>
      </w:r>
    </w:p>
    <w:p>
      <w:r>
        <w:t>IT: TAF F-1489/2022 del 21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für die Beurtei- lung von Beschwerden gegen Verfügungen nach Art. 5 VwVG zuständig und entscheidet auf dem Gebiet des Asyls in der Regel – wie auch vorlie- gend – endgültig (Art. 83 Bst. d Ziff. 1 BGG; Art. 105 AsylG).</w:t>
      </w:r>
    </w:p>
    <w:p>
      <w:r>
        <w:rPr>
          <w:b/>
        </w:rPr>
        <w:t>E. 1.2</w:t>
      </w:r>
    </w:p>
    <w:p>
      <w:r>
        <w:t>Die Beschwerdeführerin ist als Verfügungsadressatin zur Beschwerde- führung legitimiert (Art. 48 VwVG). Auf die frist- und formgerecht einge- reichte Beschwerde ist einzutreten (Art. 108 Abs. 3 AsylG und Art. 52 Abs. 1 VwVG).</w:t>
      </w:r>
    </w:p>
    <w:p>
      <w:r>
        <w:rPr>
          <w:b/>
        </w:rPr>
        <w:t>E. 2.1</w:t>
      </w:r>
    </w:p>
    <w:p>
      <w:r>
        <w:t>Mit Beschwerde kann die Verletzung von Bundesrecht, einschliesslich Missbrauch und Überschreiten des Ermessens, sowie die unrichtige oder</w:t>
      </w:r>
    </w:p>
    <w:p>
      <w:r>
        <w:t>F-1489/2022 Seite 4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 zichtet.</w:t>
      </w:r>
    </w:p>
    <w:p>
      <w:r>
        <w:rPr>
          <w:b/>
        </w:rPr>
        <w:t>E. 4.1</w:t>
      </w:r>
    </w:p>
    <w:p>
      <w:r>
        <w:t>Die Beschwerdeführerin wirft der Vorinstanz eine Verletzung der Unter- suchungs- und Begründungspflicht vor. Insbesondere der gesundheitliche Zustand und das damit verbundene Abhängigkeitsverhältnis zu ihren Brü- dern seien nicht gebührend untersucht und eine definitive medizinische Di- agnose beziehungsweise die nötigen Behandlungsmöglichkeiten nicht ab- gewartet worden. Eine weitergehende Untersuchung oder eine Überwei- sung an einen fachkundigen Arzt, der eine definitive Diagnose stellen könnte, seien nicht gemacht worden. Die Vorinstanz halte sodann weiterhin fest, dass Rumänien über ausreichende medizinische Infrastrukturen ver- füge. Der Selbsteintritt sei pauschal verneint worden, ohne diesen in nach- vollziehbarer Weise auf den vorliegenden Einzelfall bezogen abzuklären. Diese formellen Rügen sind vorab zu prüfen, da sie zu einer Kassation der angefochtenen Verfügung führen können.</w:t>
      </w:r>
    </w:p>
    <w:p>
      <w:r>
        <w:rPr>
          <w:b/>
        </w:rPr>
        <w:t>E. 4.2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 tes wegen abgeklärt, oder nicht alle für den Entscheid wesentlichen Sa- chumstände berücksichtigt hat (vgl. BENJAMIN SCHINDLER, in: Auer/Mül- ler/Schindler [Hrsg.], Kommentar zum VwVG, 2. Aufl. 2019, Art. 49 N. 29). Nach dem für das Verwaltungsverfahren geltenden Untersuchungsgrund- satz (Art. 12 ff. VwVG) ist die zuständige Behörde mithin verpflichtet, den für die Beurteilung eines Asylgesuchs relevanten Sachverhalt von Amtes</w:t>
      </w:r>
    </w:p>
    <w:p>
      <w:r>
        <w:t>F-1489/2022 Seite 5 wegen festzustellen (vgl. KRAUSKOPF/EMMENEGGER/BABEY, in: Wald- mann/Weissenberger [Hrsg.], Praxiskommentar VwVG, 2. Aufl. 2016, Art. 12 N. 16).</w:t>
      </w:r>
    </w:p>
    <w:p>
      <w:r>
        <w:rPr>
          <w:b/>
        </w:rPr>
        <w:t>E. 4.3</w:t>
      </w:r>
    </w:p>
    <w:p>
      <w:r>
        <w:t>Der Anspruch auf rechtliches Gehör (Art. 29 VwVG) umfasst als Mitwir- kungsrecht alle Befugnisse, die einer Partei einzuräumen sind, damit sie in einem Verfahren ihren Standpunkt wirksam zur Geltung bringen kann (vgl. BGE 144 I 11 E. 5.3; BVGE 2009/35 E. 6.4.1). Mit dem Gehörsan- spruch korreliert die Pflicht der Behörden, die Vorbringen tatsächlich zu hö- ren, ernsthaft zu prüfen und in ihrer Entscheidfindung angemessen zu be- 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4.4</w:t>
      </w:r>
    </w:p>
    <w:p>
      <w:r>
        <w:t>Das Bundesverwaltungsgericht hat in einem ersten Rechtsgang die Verfügung der Vorinstanz vom 29. Dezember 2021 mit der Begründung kassiert, sie habe den Sachverhalt im Hinblick auf die Anwendung von Art. 16 Abs. 1 Dublin-III-VO sowie Art. 8 EMRK und der Souveränitätsklau- sel nicht rechtsgenüglich abgeklärt. Es führte aus, insbesondere der Ge- sundheitszustand der Beschwerdeführerin bedürfe der weiteren Untersu- chung. Dabei sei auch die Situation des mit der Beschwerdeführerin in die Schweiz geflüchteten B._______ und seine Beziehung zu der Beschwer- deführerin in die Entscheidfindung miteinzubeziehen.</w:t>
      </w:r>
    </w:p>
    <w:p>
      <w:r>
        <w:rPr>
          <w:b/>
        </w:rPr>
        <w:t>E. 4.5</w:t>
      </w:r>
    </w:p>
    <w:p>
      <w:r>
        <w:t>Wie sich aus den Akten ergibt, hat die Vorinstanz nach dem Urteil des Bundesverwaltungsgerichts vom 8. Februar 2022 bei der Pflegeabteilung des Bundesasylzentrums (…) Erkundigungen zum Gesundheitszustand der Beschwerdeführerin getätigt. Diese ergaben, dass die Beschwerdefüh- rerin am 15. März 2022 aufgrund von Magenbeschwerden und eines schmerzenden Rippenbogens ärztlich untersucht worden war. Der Arzt konstatierte dabei eine «Druckdolenz Nierenloge rechts», ansonsten er- achtete er den Zustand und insbesondere Herz und Lunge («Cor und Lu- neg») der Beschwerdeführerin als «i.O.». In Bezug auf das Abhängigkeits- verhältnis der Beschwerdeführerin zu ihren Brüdern zog die Vorinstanz nach eigenen Angaben sodann die Dossiers von D._______ (N …), dem seit 2015 in der Schweiz lebenden Bruder der Beschwerdeführerin und von B._______, dem mit ihr in die Schweiz geflüchteten Bruder, bei. Sie kon- statierte, im Dossier von D._______ sei nichts vorhanden, was auf eine besondere aktuelle oder vergangene Abhängigkeitsbeziehung zwischen</w:t>
      </w:r>
    </w:p>
    <w:p>
      <w:r>
        <w:t>F-1489/2022 Seite 6 der Beschwerdeführerin und ihrem Bruder hindeute. Aus der geltend ge- machten, bereits im Heimatland gelebten sehr engen Beziehung ergebe sich kein besonderes Abhängigkeitsverhältnis infolge von schwerer Krank- heit, ernsthafter Behinderung oder hohem Alter. Ebenso wenig gehe aus den Akten hervor, dass D._______ für die Beschwerdeführerin in den ver- gangenen Jahren ein humanitäres Visumsgesuch wegen einer schwerwie- genden Behinderung oder einer anderen besonderen Abhängigkeit einge- reicht hätte. In den Akten von D._______ sei lediglich ein Gesuch um Fa- milienzusammenführung zu finden, welches jedoch wegen der Volljährig- keit der Beschwerdeführerin und in Ermangelung eines Asylgesuchs sowie eines besonderen Abhängigkeitsverhältnisses abschlägig beantwortet worden sei. Auch aus dem Dossier von B._______ ergebe sich nichts An- deres. Zusammenfassend sei festzustellen, dass zwischen der Beschwer- deführerin und ihren Brüdern kein besonderes Abhängigkeitsverhältnis be- stehe.</w:t>
      </w:r>
    </w:p>
    <w:p>
      <w:r>
        <w:rPr>
          <w:b/>
        </w:rPr>
        <w:t>E. 4.6</w:t>
      </w:r>
    </w:p>
    <w:p>
      <w:r>
        <w:t>Mit dem dargestellten Vorgehen ist die Vorinstanz den Anforderungen des bundesverwaltungsgerichtlichen Urteils vom 8. Februar 2022 in ge- sundheitlicher Hinsicht gerecht geworden. Die nun aktenmässig erstellte Symptomatik der Beschwerdeführerin erscheint als zu geringfügig, als dass sich weitere medizinische Abklärungen aufdrängen würden. Es dürfte eine ausreichende Kommunikation zwischen ihr und den behandelnden Ärzten respektive Ärztinnen möglich gewesen sein und es kann angenom- men werden, dass sie sämtliche gesundheitlichen Beschwerden hat schil- dern können, zumal gerade die Untersuchung vom 15. März 2022 zur Ab- klärung der Magenbeschwerden erfolgte. Auch der Begründungspflicht wurde genüge getan, hat die Vorinstanz doch nachvollziehbar aufgezeigt, von welchen Überlegungen sie sich in Bezug auf den Gesundheitszustand der Beschwerdeführerin und einem damit zusammenhängenden allfälligen Abhängigkeitsverhältnis zu ihren Brüdern hat leiten lassen.</w:t>
      </w:r>
    </w:p>
    <w:p>
      <w:r>
        <w:rPr>
          <w:b/>
        </w:rPr>
        <w:t>E. 4.7.1</w:t>
      </w:r>
    </w:p>
    <w:p>
      <w:r>
        <w:t>Die Vorinstanz hat es in der angefochtenen Verfügung in Bezug auf die Anwendung der Souveränitätsklausel gemäss Art. 3 Abs. 2 Dublin-III- VO allerdings versäumt, Bezug zum Ende Februar 2022 ausgebrochenen Krieg in der Ukraine zu nehmen. So stellt sich aufgrund der Richtung Wes- ten strömenden Kriegsflüchtenden die Frage einer Überlastung des Asyl- und Gesundheitssystems in Rumänien.</w:t>
      </w:r>
    </w:p>
    <w:p>
      <w:r>
        <w:rPr>
          <w:b/>
        </w:rPr>
        <w:t>E. 4.7.2</w:t>
      </w:r>
    </w:p>
    <w:p>
      <w:r>
        <w:t>Es ist insofern darauf hinzuweisen, dass Rumänien Signatarstaat der EMRK, des Übereinkommens vom 10. Dezember 1984 gegen Folter und</w:t>
      </w:r>
    </w:p>
    <w:p>
      <w:r>
        <w:t>F-1489/2022 Seite 7 andere grausame, unmenschliche oder erniedrigende Behandlung oder Strafe (FoK, SR 0.105) und des Abkommens vom 28. Juli 1951 über die Rechtsstellung der Flüchtlinge (FK, SR 0.142.30) sowie des Zusatzproto- kolls der FK vom 31. Januar 1967 (SR 0.142.301) ist und seinen diesbe- 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 legung von Normen für die Aufnahme von Personen, die internationalen Schutz beantragen (sog. Aufnahmerichtlinie) ergeben. Bislang haben trotz gewisser Unzulänglichkeiten weder das Bundesverwaltungsgericht noch der Europäische Gerichtshof für Menschenrechte (EGMR) – und im Übri- gen auch nicht der Gerichtshof der Europäischen Union (EuGH) – syste- mische Schwachstellen im rumänischen Asylsystem erkannt (vgl. etwa Ur- teil des BVGer E-3252/2021 vom 2. September 2021 E. 9.1.1 m.w.H.).</w:t>
      </w:r>
    </w:p>
    <w:p>
      <w:r>
        <w:rPr>
          <w:b/>
        </w:rPr>
        <w:t>E. 4.7.3</w:t>
      </w:r>
    </w:p>
    <w:p>
      <w:r>
        <w:t>Vor dem aktuellen Hintergrund des Kriegs in der Ukraine hätte die Vorinstanz aber vertieft prüfen müssen, ob es wesentliche Gründe für die Annahme gibt, die Beschwerdeführerin werde im Falle einer Überstellung nach Rumänien menschenunwürdige Zustände sowie kein faires Asylver- fahren zu erwarten haben, und ob deshalb die Gefahr einer unmenschli- chen oder entwürdigenden Behandlung im Sinne von Art. 4 EU-Grund- rechtecharta und Art. 3 EMRK besteht. Asylsuchende können gemäss der Praxis des Bundesverwaltungsgerichts aus der Souveränitätsklausel zwar keine unmittelbar rechtlich durchsetzbaren Ansprüche ableiten. Im Be- schwerdeverfahren können sie sich jedoch auf die Verletzung einer direkt anwendbaren Bestimmung des Völkerrechts oder einer Norm des Landes- rechts – insbesondere auf Art. 29a Abs. 3 der Asylverordnung 1 vom 11. August 1999 über Verfahrensfragen (AsylV 1, SR 142.311) – berufen, die einer Überstellung entgegensteht. Ist die Rüge begründet, muss Art. 3 Abs. 2 Dublin-III-VO angewendet werden, und die Schweiz ist gehalten, sich für die Prüfung des Asylgesuchs zuständig zu erklären (vgl. BVGE 2010/45 E. 5).</w:t>
      </w:r>
    </w:p>
    <w:p>
      <w:r>
        <w:rPr>
          <w:b/>
        </w:rPr>
        <w:t>E. 4.8</w:t>
      </w:r>
    </w:p>
    <w:p>
      <w:r>
        <w:t>Es erweist sich somit, dass der rechtserhebliche Sachverhalt nicht aus- reichend abgeklärt ist.</w:t>
      </w:r>
    </w:p>
    <w:p>
      <w:r>
        <w:t>F-1489/2022 Seite 8</w:t>
      </w:r>
    </w:p>
    <w:p>
      <w:r>
        <w:rPr>
          <w:b/>
        </w:rPr>
        <w:t>E. 4.9</w:t>
      </w:r>
    </w:p>
    <w:p>
      <w:r>
        <w:t>Die Vorinstanz ist im Übrigen darauf hinzuweisen, dass sie in Anwen- dung der Ermessensklausel gemäss Art. 17 Abs. 1 Dublin-III-VO die Zu- ständigkeit für die Prüfung des Antrags der Beschwerdeführerin überneh- men kann, um den Druck auf Rumänien zu verringern, sollte sie zum Schluss gelangen, dass dort ein Massenzustrom stattfindet (vgl. auch Ziff. 7 der Mitteilung der Europäischen Kommission zu operativen Leitlinien für die Umsetzung des Durchführungsbeschlusses 2022/382 des Rates zur Feststellung des Bestehens eines Massenzustroms von Vertriebenen aus der Ukraine im Sinne des Artikels 5 der Richtlinie 2001/55/EG und zur Ein- führung eines vorübergehenden Schutzes [ABl. C 126 I/01 vom 21.03.2022]).</w:t>
      </w:r>
    </w:p>
    <w:p>
      <w:r>
        <w:rPr>
          <w:b/>
        </w:rPr>
        <w:t>E. 5.1</w:t>
      </w:r>
    </w:p>
    <w:p>
      <w:r>
        <w:t>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der Be- schwerdeführerin dadurch eine Instanz verloren ginge und die fehlende Entscheidreife durch die Beschwerdeinstanz nicht mit vertretbarem Auf- wand hergestellt werden kann.</w:t>
      </w:r>
    </w:p>
    <w:p>
      <w:r>
        <w:rPr>
          <w:b/>
        </w:rPr>
        <w:t>E. 5.2</w:t>
      </w:r>
    </w:p>
    <w:p>
      <w:r>
        <w:t>Aufgrund Ausgeführten ist die angefochtene Verfügung aufzuheben und die Sache zur weiteren vollständigen Sachverhaltsabklärung an das SEM zurückzuweisen.</w:t>
      </w:r>
    </w:p>
    <w:p>
      <w:r>
        <w:rPr>
          <w:b/>
        </w:rPr>
        <w:t>E. 6</w:t>
      </w:r>
    </w:p>
    <w:p>
      <w:r>
        <w:t>Das Beschwerdeverfahren ist mit vorliegendem Urteil abgeschlossen, wes- halb sich der Antrag auf Gewährung der aufschiebenden Wirkung als ge- genstandslos erweist.</w:t>
      </w:r>
    </w:p>
    <w:p>
      <w:r>
        <w:rPr>
          <w:b/>
        </w:rPr>
        <w:t>E. 7</w:t>
      </w:r>
    </w:p>
    <w:p>
      <w:r>
        <w:t>Bei diesem Ausgang des Verfahrens sind keine Kosten zu erheben (Art. 63 Abs. 1 und 2 VwVG). Die Gesuche um Gewährung der unentgeltlichen Pro- zessführung und um Verzicht auf die Erhebung eines Kostenvorschusses werden gegenstandslos. (Dispositiv nächste Seite)</w:t>
      </w:r>
    </w:p>
    <w:p>
      <w:r>
        <w:t>F-1489/2022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