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F-1474/2017 vom 25. April 2017</w:t>
      </w:r>
    </w:p>
    <w:p>
      <w:r>
        <w:t>Bundesverwaltungsgericht, 2017-04-25, DE</w:t>
      </w:r>
    </w:p>
    <w:p>
      <w:r>
        <w:rPr>
          <w:b/>
        </w:rPr>
        <w:t xml:space="preserve">Quelle: </w:t>
      </w:r>
      <w:r>
        <w:t>https://mcp.opencaselaw.ch/entscheid/bvger_F-1474_2017</w:t>
      </w:r>
    </w:p>
    <w:p>
      <w:r>
        <w:t>FR: TAF F-1474/2017 du 25 avril 2017</w:t>
      </w:r>
    </w:p>
    <w:p>
      <w:r>
        <w:t>IT: TAF F-1474/2017 del 25 aprile 2017</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Art. 121-128 BGG sinngemäss. Nach Art. 47 VGG findet auf Inhalt, Form und Ergänzung des Revisionsgesuches Art. 67 Abs. 3 VwVG Anwendung.</w:t>
      </w:r>
    </w:p>
    <w:p>
      <w:r>
        <w:rPr>
          <w:b/>
        </w:rPr>
        <w:t>E. 1.3</w:t>
      </w:r>
    </w:p>
    <w:p>
      <w:r>
        <w:t>Über Revisionsgesuche, die nicht in die Zuständigkeit des Einzelrichters oder der Einzelrichterin gemäss Art. 23 Abs. 1 VGG fallen, wird in der Regel in der Besetzung von drei Richtern oder Richterinnen entschieden (Urteil des BVGer D-624/2017 vom 1. März 2017 E. 1.3).</w:t>
      </w:r>
    </w:p>
    <w:p>
      <w:r>
        <w:rPr>
          <w:b/>
        </w:rPr>
        <w:t>E. 2</w:t>
      </w:r>
    </w:p>
    <w:p>
      <w:r>
        <w:t>Der Gesuchsteller ist durch das Urteil vom 21. Februar 2017 besonders berührt und hat ein schutzwürdiges Interesse an dessen Aufhebung beziehungsweise Änderung, womit die Legitimation gegeben ist (vgl. Art. 89 Abs. 1 BGG analog; vgl. Moser/Beusch/Kneubühler, Prozessieren vor dem Bundesverwaltungsgericht, 2. Aufl. 2013, Rz. 5.70 [nachfolgend: Prozessieren]).</w:t>
      </w:r>
    </w:p>
    <w:p>
      <w:r>
        <w:rPr>
          <w:b/>
        </w:rPr>
        <w:t>E. 3.1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3.2</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Bundesgerichtsgesetz, 2. Aufl. 2011 [nachfolgend: BSK BGG], Art. 121 N 1; Nicolas von Werdt, in: Seiler/von Werdt/Güngerich/Oberholzer, Stämpflis Handkommentar SHK, Bundesgerichtsgesetz, 2. Aufl. 2015 [nachfolgend: SHK BGG], Art. 121 N 9).</w:t>
      </w:r>
    </w:p>
    <w:p>
      <w:r>
        <w:rPr>
          <w:b/>
        </w:rPr>
        <w:t>E. 3.3</w:t>
      </w:r>
    </w:p>
    <w:p>
      <w:r>
        <w:t>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 (vgl. statt vieler: Urteil des BVGer D-624/2017 vom 1. März 2017 E. 2.3).</w:t>
      </w:r>
    </w:p>
    <w:p>
      <w:r>
        <w:rPr>
          <w:b/>
        </w:rPr>
        <w:t>E. 3.4</w:t>
      </w:r>
    </w:p>
    <w:p>
      <w:r>
        <w:t>Mit Rechtsmitteleingabe vom 9. März 2017 belegte der Gesuchsteller die Rechtzeitigkeit des Revisionsbegehrens (vgl. BVGer act. 1/S. 2) und begründete dieses mit seiner ergänzenden Eingabe vom 23. März 2017 ausreichend. Er beruft sich - ungeachtet der falsch aufgeführten rechtlichen Grundlage - auf den Revisionsgrund nach Art. 121 Bst. d BGG (vgl. BVGer act. 7/Eingabe vom 23. März 2017 sowie nachfolgend E. 4) sowie sinngemäss auf Art. 123 Abs. 2 Bst. a BGG (vgl. BVGer act. 1/Eingabe vom 9. März 2017 sowie nachfolgend E. 5). Trotz Bezeichnung als "Wiedererwägungsgesuch" sind die Eingaben unter dem Titel der Revision zu prüfen. Der vom Gesuchsteller nicht begründete Antrag auf Erstreckung der Nachfrist zur Ergänzung seines Begehrens ist angesichts der nachfolgenden Ausführungen sowie der Nachreichung des Arztberichts vom 29. März 2017 abzuweisen. Einige der gestellten Anträge bewegen sich ausserhalb des Streitgegenstandes (Flüchtlingsstatus und vorläufige Aufnahme). Auf diese Anträge ist nicht einzutreten, ebenso wenig auf jene betreffend aufschiebende Wirkung sowie Kontakt mit der Familie.</w:t>
      </w:r>
    </w:p>
    <w:p>
      <w:r>
        <w:rPr>
          <w:b/>
        </w:rPr>
        <w:t>E. 4.1</w:t>
      </w:r>
    </w:p>
    <w:p>
      <w:r>
        <w:t>Nach Art. 121 Bst. d BGG kann die Revision eines Entscheids verlangt werden, wenn das Gericht in den Akten liegende erhebliche Tatsachen aus Versehen nicht berücksichtigt hat. Ein Versehen ist dann anzunehmen, wenn ein Aktenstück oder eine Aktenstelle übergangen beziehungsweise nicht zur Kenntnis genommen oder deren Sinn nicht korrekt erfasst worden ist. Das Versehen muss sich dabei auf den Inhalt der nicht berücksichtigten Tatsache beziehen und nicht auf die Sachverhalts- oder Beweiswürdigung des Gerichts. Die ausser Acht gelassene Tatsache muss zudem erheblich sein. Der angefochtene Entscheid hätte somit anders ausfallen müssen, wenn die Tatsache - deren Ausserachtlassung gerügt wird - berücksichtigt worden wäre (vgl. BGE 122 II 18 E. 3 m.w.H.; Urteil des BVGer E-3395/2011 vom 20. Juli 2011 E. 4.2; MOSER/BEUSCH/KNEUBÜHLER, Prozessieren, Rz. 5.51 sowie 5.54; ESCHER, in: BSK BGG, Art. 121 BGG N 9; Oberholzer, in: SHK BGG, Art. 121 N 21-26).</w:t>
      </w:r>
    </w:p>
    <w:p>
      <w:r>
        <w:rPr>
          <w:b/>
        </w:rPr>
        <w:t>E. 4.2</w:t>
      </w:r>
    </w:p>
    <w:p>
      <w:r>
        <w:t>Die mit Eingabe vom 23. März 2017 geltend gemachten gesundheitlichen, insbesondere psychischen Probleme des Gesuchstellers sowie die entsprechenden Behandlungsmöglichkeiten in der Tschechischen Republik wurden durch das Bundesverwaltungsgericht berücksichtigt, soweit sie vor Urteilsfällung vom 21. Februar 2017 feststanden (vgl. insbesondere Urteil F-974/2017 S. 6). Die Behauptung, wonach der psychische Zustand sich bereits während des Beschwerdeverfahrens verschlechtert habe, konnte vom Gesuchsteller weder substantiiert werden, noch sind entsprechende Hinweise in den Akten ersichtlich. Vielmehr steht die mit Eingabe vom 23. März 2017 vorgebrachte Anrufung nicht berücksichtigter Tatsachen bezüglich des gesundheitlichen Zustands im Widerspruch zur Eingabe vom 9. März 2017, in welcher er den Gesundheitszustand als "gut" bezeichnete und lediglich festhielt, eine Behandlung sowie Medikamente zu benötigen. Auch das vom Gesuchsteller vorgebrachte eröffnete Strafverfahren in der Türkei stellt keine in den Akten liegende erhebliche Tatsache im Sinne von Art. 121 Bst. d BGG dar. Er bestätigt selbst, über die entsprechenden Nachweise nicht zu verfügen, und führte im Weiteren nicht näher aus, zu welchem Zeitpunkt und durch welche Quellen er von besagtem Strafverfahren erfahren hat. Im Übrigen würden im vorliegend interessierenden Dublin-Verfahren, wo es im Wesentlichen um die Zuständigkeitsfrage für die Durchführung des Asylverfahrens geht, Strafakten aus der Türkei nichts zur Sache tun.</w:t>
      </w:r>
    </w:p>
    <w:p>
      <w:r>
        <w:rPr>
          <w:b/>
        </w:rPr>
        <w:t>E. 5.1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setzt demgemäss zum einen voraus, dass sich die betreffenden Tatsachen bereits vor Abschluss des Beschwerdeverfahrens verwirklicht haben; zum anderen verlangt er, dass die gesuchstellende Person diese während des vorangegangenen Verfahrens, das heisst bis das Urteil gefällt worden ist, nicht gekannt hat und deshalb nicht beibringen konnte. Eine Revision ist ausgeschlossen, wenn die Entdeckung von erheblichen Tatsachen auf Nachforschungen beruht, die bereits im früheren Verfahren hätten angestellt werden können, denn darin liegt eine unsorgfältige Prozessführung der gesuchstellenden Partei (vgl. Moser/Beusch/Kneubühler, Prozessieren, Rz. 5.47), zumal es den Prozessparteien obliegt, rechtzeitig und prozesskonform zur Klärung des Sachverhaltes entsprechend ihrer Beweispflicht beizutragen (Escher, in: BSK BGG, Art. 123 N 8; siehe ferner Oberholzer, in: SHK BGG, Art. 123 N 8-13). Auch hinsichtlich aufgefundener Beweismittel gilt das Kriterium, wonach die gesuchstellende Partei nicht in der Lage gewesen sein darf, diese im früheren Verfahren beizubringen. Solche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Moser/Beusch/Kneubühler, Prozessieren, Rz. 5.48). Die neuen Tatsachen oder Beweismittel müssen sodann erheblich sein, das heisst geeignet sein, die tatbestandliche Grundlage des Entscheids zu ändern und bei zutreffender Würdigung zu einem anderen, für die gesuchstellende Person günstigeren Ergebnis zu führen (vgl. Moser/Beusch/Kneubühler, Prozessieren, Rz. 5.51, m.H.; BGE 122 IV 67 E. 2a; 120 IV 248 E. 2b; Oberholzer, in: SHK BGG, Art. 123 N 12).</w:t>
      </w:r>
    </w:p>
    <w:p>
      <w:r>
        <w:rPr>
          <w:b/>
        </w:rPr>
        <w:t>E. 5.2</w:t>
      </w:r>
    </w:p>
    <w:p>
      <w:r>
        <w:t>Den teilweise nur schwer nachvollziehbaren Eingaben vom 9. beziehungsweise 23. März 2017 kann zumindest sinngemäss die Absicht des Gesuchstellers entnommen werden, den Revisionsgrund nach Art. 123 Abs. 2 Bst. a BGG anzurufen. Mehrfach verweist er dabei auf die gesundheitlichen Probleme, welche jedoch - wie bereits oben in Erwägung 4.2 erwähnt - im ordentlichen Beschwerdeverfahren berücksichtigt wurden. Sofern er sich auf einen nach dem am 23. Februar 2017 in Rechtskraft erwachsenen Urteil verschlechterten psychischen Gesundheitszustand stützt, ist insbesondere der Rechtsvertreter des Gesuchstellers darauf hinzuweisen, dass dies als neue, nach Urteilsfällung entstandene Tatsache gilt und entsprechend einer Revision nicht zugänglich ist (vgl. Art. 123 Abs. 2 Bst. a am Ende BGG; vgl. für die Möglichkeit der Einreichung von Wiedererwägungsgesuchen und das Vorgehen des Bundesverwaltungsgerichts BVGE 2013/22 E. 13). Auch der Verweis auf das durch die Türkei angeblich am (...) eröffnete Strafverfahren, welche der Gesuchsteller in keiner Weise belegt, ist nicht als Tatsache zu erachten, die geeignet wäre, die Grundlage des Entscheids vom 21. Februar 2017 zu ändern. Einerseits ist nicht ersichtlich, weshalb er diese Beweise nicht bereits im ordentlichen Beschwerdeverfahren hätte einbringen können. Andererseits würde der Nachweis eines Strafverfahrens das tatsächliche Bestehen von völkerrechtlichen Wegweisungsschranken im vorliegenden Fall kaum belegen. Eine allfällige Eröffnung eines Strafverfahrens in der Türkei erscheint insbesondere nicht geeignet, die Vermutung der Schutzfähigkeit und des Schutzwillens der Tschechischen Republik zu widerlegen. Im Übrigen hätte der Gesuchsteller die Möglichkeit, weitere Beweismittel im Rahmen der Prüfung eines allfälligen Asylgesuchs in der Tschechischen Republik vorzutragen. Es bestehen somit im Falle der Überstellung des Gesuchstellers insgesamt weder konkrete Anhaltspunkte, dass die Tschechische Republik sich nicht an die völkerrechtlichen Verpflichtungen halten und das Asyl- und Wegweisungsverfahren nicht korrekt durchführen würde, noch dass diese dem Gesuchsteller ausreichend medizinische Versorgung verwehren würde. Somit stellt auch der sinngemäss angerufene Art. 123 Abs. 2 Bst. a BGG im vorliegenden Fall keinen revisionsrechtlich relevanten Grund dar.</w:t>
      </w:r>
    </w:p>
    <w:p>
      <w:r>
        <w:rPr>
          <w:b/>
        </w:rPr>
        <w:t>E. 6</w:t>
      </w:r>
    </w:p>
    <w:p>
      <w:r>
        <w:t>Zusammenfassend ist festzuhalten, dass vom Gesuchsteller offensichtlich keine revisionsrechtlich relevanten Gründe dargetan werden. Auf einen Schriftenwechsel ist entsprechend zu verzichten (vgl. Art. 45 VGG i.V.m. Art. 127 BGG). Das Gesuch um Revision des Urteils des Bundesverwaltungsgerichts vom 21. Februar 2017 ist abzuweisen, soweit darauf einzutreten ist.</w:t>
      </w:r>
    </w:p>
    <w:p>
      <w:r>
        <w:rPr>
          <w:b/>
        </w:rPr>
        <w:t>E. 7</w:t>
      </w:r>
    </w:p>
    <w:p>
      <w:r>
        <w:t>Bei diesem Ausgang des Verfahrens sind die Kosten von Fr. 1'500.- dem Gesuchsteller aufzuerlegen (Art. 37 VGG i.V.m. Art. 63 Abs. 1 VwVG; Art. 1-3 des Reglements vom 21. Februar 2008 über die Kosten und Ent-schädigungen vor dem Bundesverwaltungsgericht [VGKE, SR 173.320.2]). Der mit dem Revisionsgesuch gestellte Antrag auf Gewährung der unentgeltlichen Rechtspflege nach Art. 65 Abs. 1 und 2 VwVG ist abzuweisen, da die Begehren - wie sich aus den vorliegenden Erwägungen ergibt - bereits zum vornherein als aussichtslos zu bezeichnen sind und mithin jedenfalls eine der kumulativen Voraussetzungen von Art. 65 Abs. 1 und 2 VwVG nicht erfüllt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