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F-1472/2016 vom 8. Dezember 2017</w:t>
      </w:r>
    </w:p>
    <w:p>
      <w:r>
        <w:t>Bundesverwaltungsgericht, 2017-12-08, IT</w:t>
      </w:r>
    </w:p>
    <w:p>
      <w:r>
        <w:rPr>
          <w:b/>
        </w:rPr>
        <w:t xml:space="preserve">Quelle: </w:t>
      </w:r>
      <w:r>
        <w:t>https://mcp.opencaselaw.ch/entscheid/bvger_F-1472_2016</w:t>
      </w:r>
    </w:p>
    <w:p>
      <w:r>
        <w:t>FR: TAF F-1472/2016 du 8 décembre 2017</w:t>
      </w:r>
    </w:p>
    <w:p>
      <w:r>
        <w:t>IT: TAF F-1472/2016 del 8 dicembre 2017</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rese dalla SEM - la quale costituisce un'unità dell'amministrazione federale come definita all'art. 33 lett. d LTAF - possono essere impugnate dinanzi al Tribunale che nella presente fattispecie statuisce quale autorità di grado inferiore al Tribunale federale (art. 1 cpv. 2 LTAF in relazione con l'art. 11 par. 1 e 3 ALC e l'art. 83 lett. c cifra 1 LTF; cfr. inoltre la sentenza del TF 2C_270/2015 del 6 agosto 2015 consid. 1).</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gravame (art. 62 cpv. 4 PA). Rilevante è in primo luogo la situazione di fatto al momento del giudizio (DTAF 2014/1 consid. 2 e giurisprudenza ivi citata).</w:t>
      </w:r>
    </w:p>
    <w:p>
      <w:r>
        <w:rPr>
          <w:b/>
        </w:rPr>
        <w:t>E. 3.1</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3.3</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in: Spescha et al. (ed.), Migrationsrecht, 4a ed. 2015, ad art. 67 LStr, n. marg. 3, pag. 270).</w:t>
      </w:r>
    </w:p>
    <w:p>
      <w:r>
        <w:rPr>
          <w:b/>
        </w:rPr>
        <w:t>E. 4.1</w:t>
      </w:r>
    </w:p>
    <w:p>
      <w:r>
        <w:t>Per coloro i quali vi si possono lecitamente richiamare e nella misura in cui contenga disposizioni derogatorie più favorevoli, determinante è inoltre l'ALC.</w:t>
      </w:r>
    </w:p>
    <w:p>
      <w:r>
        <w:rPr>
          <w:b/>
        </w:rPr>
        <w:t>E. 4.2</w:t>
      </w:r>
    </w:p>
    <w:p>
      <w:r>
        <w:t>In base all'ALC, le parti contraenti ammettono nel rispettivo territorio i cittadini dell'altra parte contraente ed i membri della loro famiglia ai sensi dell'art. 3 cpv. 2 allegato I dietro semplice presentazione di una carta d'identità o di un passaporto validi (art. 1 cpv. 1 allegato I in relazione con l'art. 3 ALC); tale diritto può essere limitato solo da misure giustificate da motivi di ordine pubblico, pubblica sicurezza e pubblica sanità (art. 5 cpv. 1 allegato I ALC).</w:t>
      </w:r>
    </w:p>
    <w:p>
      <w:r>
        <w:rPr>
          <w:b/>
        </w:rPr>
        <w:t>E. 4.3</w:t>
      </w:r>
    </w:p>
    <w:p>
      <w:r>
        <w:t>Secondo la giurisprudenza, che si orienta alla direttiva 64/221/CEE del 25 febbraio 1964 ed alla prassi della Corte di giustizia dell'Unione europea ad essa relativa (art. 5 cpv. 2 allegato I ALC), l'adozione di misure d'allontanamento presuppone, al di là della turbativa insita in ogni violazione di legge, la sussistenza di una minaccia effettiva e sufficientemente grave per l'ordine pubblico da parte della persona che ne è toccata. Per «misura» va inteso, ai sensi dell'art. 5 cpv. 1 allegato I ALC e della direttiva 64/221/CEE, ogni atto che ha delle ripercussioni sul diritto di ingresso e di soggiorno (DTF 130 II 176 consid. 3.1 e rinvii). Le deroghe alla libera circolazione vanno quindi interpretate in modo restrittivo (sentenze della CGCE del 27 ottobre 1977 nella causa 30-77 Bouchereau, Racc. 1977 pag. 1999 punti 33-35 e del 19 gennaio 1999 nella causa C-348/96 Calfa, Racc. 1999 I-11 punti 23 e 25).</w:t>
      </w:r>
    </w:p>
    <w:p>
      <w:r>
        <w:rPr>
          <w:b/>
        </w:rPr>
        <w:t>E. 4.4</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originata emerge un comportamento personale costituente una minaccia attuale per l'ordine pubblico (DTF 139 II 121 consid. 5.3; 136 II 5 consid. 4.2 e la giurisprudenza ivi citata; cfr. inoltre la sentenza del TF 2C_436/2014 del 29 ottobre 2014 consid. 3.3). Le autorità nazionali devono procedere ad un apprezzamento specifico, effettuato sulla base degli interessi inerenti alla salvaguardia dell'ordine pubblico, i quali non coincidono necessariamente con gli apprezzamenti all'origine delle condanne penali. In altre parole, queste 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(cfr. DTF 130 II 176 consid. 3.4.1 con riferimenti; sentenze del TF 2C_436/2014 del 29 ottobre 2014 consid. 3.3; 2C_139/2014 del 4 luglio 2014 consid. 4.3; 2C_565/2013 del 6 dicembre 2013 consid. 3.5; 2C_579/2013 del 15 novembre 2013 consid. 2.3 e 2C_260/2013 dell'8 luglio 2013 consid. 4.1).</w:t>
      </w:r>
    </w:p>
    <w:p>
      <w:r>
        <w:rPr>
          <w:b/>
        </w:rPr>
        <w:t>E. 4.5</w:t>
      </w:r>
    </w:p>
    <w:p>
      <w:r>
        <w:t>Inoltre l'adozione di un provvedimento di 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134 II 25 consid. 4.3.2 e 130 II 493 consid. 3.3 e riferimenti ivi citati).</w:t>
      </w:r>
    </w:p>
    <w:p>
      <w:r>
        <w:rPr>
          <w:b/>
        </w:rPr>
        <w:t>E. 4.6</w:t>
      </w:r>
    </w:p>
    <w:p>
      <w:r>
        <w:t>Ne discende che, affinché un cittadino di uno Stato membro dell'ALC possa essere oggetto di una decisione di divieto d'entrata in Svizzera ai sensi dell'art. 67 cpv. 2 lett. a LStr, occorre che egli rappresenti una minaccia di una certa gravità per l'ordine e la sicurezza pubblici atta a privarlo del diritto di entrare in territorio elvetico ai sensi dell'art. 5 allegato I ALC.</w:t>
      </w:r>
    </w:p>
    <w:p>
      <w:r>
        <w:rPr>
          <w:b/>
        </w:rPr>
        <w:t>E. 4.7</w:t>
      </w:r>
    </w:p>
    <w:p>
      <w:r>
        <w:t>Inoltre, come nel caso di qualsiasi altro cittadino straniero, l'esame deve essere effettuato tenendo presente le garanzie derivanti dalla CEDU così come il principio della proporzionalità (cfr. DTF 131 II 352 consid. 3.3 e numerosi rinvii).</w:t>
      </w:r>
    </w:p>
    <w:p>
      <w:r>
        <w:rPr>
          <w:b/>
        </w:rPr>
        <w:t>E. 5.1</w:t>
      </w:r>
    </w:p>
    <w:p>
      <w:r>
        <w:t>Il ricorrente è in casu di nazionalità portoghese, di conseguenza nella valutazione della presente causa è necessario tenere conto delle disposizioni dell'ALC. La LStr è applicabile solo se detto accordo non contiene disposizioni derogatorie o se la legge precitata prevede disposizioni più favorevoli (art. 2 cpv. 2 LStr).</w:t>
      </w:r>
    </w:p>
    <w:p>
      <w:r>
        <w:rPr>
          <w:b/>
        </w:rPr>
        <w:t>E. 5.2</w:t>
      </w:r>
    </w:p>
    <w:p>
      <w:r>
        <w:t>L'art. 67 cpv. 3 2a frase LStr permette alla SEM di pronunciare un divieto d'entrata per una durata maggiore a cinque anni, se l'interessato costituisce un grave pericolo per l'ordine e la sicurezza pubblici. L'Alta Corte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del Parlamento e del Consiglio europei del 16 dicembre 2008 relativa alle norme e procedure comuni applicabili agli Stati membri al rimpatrio di cittadini di paesi terzi il cui soggiorno è irregolare (cfr. GU L 348/98 del 24 dicembre 2008, pagg. 98 a 107)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w:t>
      </w:r>
    </w:p>
    <w:p>
      <w:r>
        <w:rPr>
          <w:b/>
        </w:rPr>
        <w:t>E. 5.3</w:t>
      </w:r>
    </w:p>
    <w:p>
      <w:r>
        <w:t>Poiché la LStr non opera alcuna distinzione tra cittadini di Stati ALC e Stati terzi (l'art. 67 cpv. 3 LStr riprende infatti il contenuto dell'art. 11 cpv. 2 direttiva 2008/115/CE) e poiché l'ALC è silente sulle misure di divieto d'entrata ed a fortiori sulla possibile durata delle stesse, si deve intendere che il legislatore ha voluto regolare i provvedimenti di divieto d'entrata superiori a cinque anni allo stesso modo per le due categorie di cittadini di Stati terzi (membri ALC o meno).</w:t>
      </w:r>
    </w:p>
    <w:p>
      <w:r>
        <w:rPr>
          <w:b/>
        </w:rPr>
        <w:t>E. 5.4</w:t>
      </w:r>
    </w:p>
    <w:p>
      <w:r>
        <w:t>A tal proposito la giurisprudenza ha stabilito che la nozione di «pericolo grave» richiede un grado di gravità maggiore rispetto al «semplice» pericolo o minaccia all'ordine e la sicurezza pubblici (art. 67 cpv. 2 lett. a LStr), ma anche maggiore rispetto alla nozione di «pericolo di una certa gravità», necessaria per pronunciare un divieto d'entrata per un cittadino di uno Stato ALC. Operando un raffronto con la nozione di «pericolo di una certa gravità» dell'art. 5 allegato 1 ALC (per una casistica cfr. le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esaminato in concreto, sulla base degli atti di causa (cfr. Marc Spescha, op. cit., ad art. 67 LStr, n. marg. 5, pag. 271; Andrea Binder Oser, in: Caroni et al., Bundesgesetz über die Ausländerinnen und Ausländer, 2010, ad art. 67 LStr, n. marg. 24, pag. 689). Essa può infatti fondarsi sulla natura del bene giuridico in pericolo (ad esempio: minaccia grave alla vita, all'integrità della persona, all'integrità sessuale o alla salute pubblica), sulla natura dell'infrazione commessa, segnatamente compresa in una criminalità particolarmente grave con dimensione transfrontaliera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(cfr. DTF 139 II 121 consid. 6).</w:t>
      </w:r>
    </w:p>
    <w:p>
      <w:r>
        <w:rPr>
          <w:b/>
        </w:rPr>
        <w:t>E. 6.1</w:t>
      </w:r>
    </w:p>
    <w:p>
      <w:r>
        <w:t>Nella fattispecie in disamina, la SEM ha pronunciato nei confronti di A._______ un divieto d'entrata in Svizzera e nel Liechtenstein della durata di cinque anni, valido fino al 25 gennaio 2021, ritenendo che il ricorrente abbia gravemente violato e minacciato la sicurezza e l'ordine pubblici, interessando le autorità penali ticinesi in più occasioni nel corso degli anni. Tra il 2006 ed il 2013 il ricorrente è stato in effetti oggetto di quattro condanne, tra cui la più grave prevedeva una pena privativa della libertà di 15 mesi per infrazione aggravata e contravvenzione alla LStup.</w:t>
      </w:r>
    </w:p>
    <w:p>
      <w:r>
        <w:rPr>
          <w:b/>
        </w:rPr>
        <w:t>E. 6.2</w:t>
      </w:r>
    </w:p>
    <w:p>
      <w:r>
        <w:t>Dalle tavole processuali si evince infatti che nel periodo compreso tra il mese di luglio 2006 e l'ottobre 2007 l'insorgente ha tenuto in deposito 500 grammi di cocaina, oltre ad averne venduto 16 grammi, consegnato a terzi 24 grammi della medesima sostanza ed averne ceduti gratuitamente ulteriori 10 grammi. Nel medesimo periodo A._______ ha altresì consumato un quantitativo di almeno 80 grammi di cocaina. Precedentemente gli era stata inflitta una multa per contravvenzione alla LStup a causa di un consumo di almeno 20 grammi di cocaina. Il 12 febbraio 2007 l'interessato era stato condannato mediante decreto d'accusa per i reati di violenza o minaccia contro le autorità e i funzionari, ed il 19 agosto 2013 il Ministero pubblico del Canton Ticino lo aveva ritenuto colpevole di vie di fatto, ingiuria, coazione, lesioni semplici e guida di un veicolo a motore in stato di inattitudine.</w:t>
      </w:r>
    </w:p>
    <w:p>
      <w:r>
        <w:rPr>
          <w:b/>
        </w:rPr>
        <w:t>E. 6.3</w:t>
      </w:r>
    </w:p>
    <w:p>
      <w:r>
        <w:t>Sulla base di queste circostanze, vista la gravità e la pericolosità delle infrazioni commesse, il provvedimento avversato soddisfa le condizioni che permettono all'autorità di derogare al principio della libera circolazione sancito dall'ALC. Occorre in particolare ricordare che 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DTF 139 II 121 consid. 5.3; sentenza del TF 2C_121/2014 del 17 luglio 2014 consid. 3.2). Le infrazioni alla LStup, in special modo il traffico di droga, costituiscono in generale una violazione molto grave della sicurezza e dell'ordine pubblici (cfr. sentenza del TF 2C_139/2013 dell'11 giugno 2013 consid. 6.2.3 e riferimenti ivi citati). A ciò va aggiunto che anche i reati violenti possono giustificare una deroga al principio della libera circolazione, vista la messa in pericolo di un bene giuridico importante quale è l'integrità fisica delle persone.</w:t>
      </w:r>
    </w:p>
    <w:p>
      <w:r>
        <w:rPr>
          <w:b/>
        </w:rPr>
        <w:t>E. 6.4</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7.1</w:t>
      </w:r>
    </w:p>
    <w:p>
      <w:r>
        <w:t>A questo stadio è dunque necessario esaminare in concreto se la minaccia è ad oggi sempre di attualità, tenendo ben presente che, come si è precedentemente rilevato, l'adozione o il mantenimento di un provvedimento di questo tipo non deve essere subordinata alla condizione di stabilita certezza che la persona toccata da una misura di divieto d'entrata commetta nuove infrazioni penali, ma nemmeno si deve esigere la totale assenza di un rischio di recidiva per rinunciarvi.</w:t>
      </w:r>
    </w:p>
    <w:p>
      <w:r>
        <w:rPr>
          <w:b/>
        </w:rPr>
        <w:t>E. 7.2</w:t>
      </w:r>
    </w:p>
    <w:p>
      <w:r>
        <w:t>Nel caso in esame si è visto che il ricorrente ha commesso atti delittuosi in maniera ripetuta tra l'estate del 2005 ed il 26 agosto 2012. Le ultime infrazioni penali perpetrate sono successive alla condanna ad una pena detentiva di 15 mesi emanata il 3 marzo 2009 per reati legati a sostanze stupefacenti. Dagli atti emerge che, oltre ai citati atti contrari alla LStup A._______ ha anche tenuto una condotta violenta, avendo commesso ripetutamente delitti contro l'integrità fisica delle persone. Il decreto d'accusa emanato nei suoi confronti il 19 agosto 2013 testimonia in particolare che egli si è contraddistinto per due episodi di violenza fisica accaduti rispettivamente il 15 gennaio 2011 - ovvero durante il periodo di prova di due anni concesso dalla Corte delle assise correzionali di Lugano - ed il 9 settembre del medesimo anno. Oltre a ciò in data 26 agosto 2012 l'interessato ha messo in pericolo la sicurezza stradale, e di conseguenza la vita di molte persone, conducendo un veicolo a motore con un tasso di alcolemia compreso tra 2,23 e 2,95 perthousand.</w:t>
      </w:r>
    </w:p>
    <w:p>
      <w:r>
        <w:rPr>
          <w:b/>
        </w:rPr>
        <w:t>E. 7.3</w:t>
      </w:r>
    </w:p>
    <w:p>
      <w:r>
        <w:t>Alla luce dell'insieme di queste circostanze, e nonostante sembri che nel frattempo il ricorrente si sia astenuto da commettere ulteriori atti penalmente reprensibili (cfr. al riguardo l'estratto del casellario giudiziale portoghese, attuale paese di residenza di A._______, incarto Simic, pag. 52), il Tribunale ritiene che il rischio di recidiva non possa essere escluso. Il fatto che egli abbia ripetutamente perpetrato delitti di tipologia simile (in particolare in materia di LStup e contro l'integrità fisica delle persone) non può condurre ad una diversa valutazione, sebbene siano trascorsi quasi cinque anni dalla commissione dell'ultimo reato. Ne discende che la minaccia per l'ordine e la sicurezza pubblici rappresentata dall'insorgente deve essere ritenuta attuale, ragione per cui è giustificata l'emanazione di una misura di allontanamento dal territorio elvetico.</w:t>
      </w:r>
    </w:p>
    <w:p>
      <w:r>
        <w:rPr>
          <w:b/>
        </w:rPr>
        <w:t>E. 8.1</w:t>
      </w:r>
    </w:p>
    <w:p>
      <w:r>
        <w:t>Il divieto d'entrata in Svizzera e nel Liechtenstein è quindi confermato nel suo principio. Resta ora da stabilire se la durata della misura, fissata a cinque anni dall'autorità intimata, sia conforme al principio di proporzionalità e, procedendo ad un apprezzamento degli interessi privati e pubblici in gioco, valutare se sia adeguata alle circostanze del caso concreto.</w:t>
      </w:r>
    </w:p>
    <w:p>
      <w:r>
        <w:rPr>
          <w:b/>
        </w:rPr>
        <w:t>E. 8.2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(cfr. DTF 140 I 168 consid. 4.2.1; 136 I 87 consid. 3.2; 136 IV 97 consid. 5.2.2).</w:t>
      </w:r>
    </w:p>
    <w:p>
      <w:r>
        <w:rPr>
          <w:b/>
        </w:rPr>
        <w:t>E. 8.3</w:t>
      </w:r>
    </w:p>
    <w:p>
      <w:r>
        <w:t>Quo all'interesse pubblico all'allontanamento del ricorrente dal territorio elvetico, si è già detto ai considerandi precedenti.</w:t>
      </w:r>
    </w:p>
    <w:p>
      <w:r>
        <w:rPr>
          <w:b/>
        </w:rPr>
        <w:t>E. 8.4</w:t>
      </w:r>
    </w:p>
    <w:p>
      <w:r>
        <w:t>In merito agli interessi privati, il ricorrente si è richiamato principalmente all'art. 8 CEDU, il quale garantisce il diritto al rispetto della vita privata e familiare, nonché al principio di proporzionalità, sottolineando che la decisione dell'autorità inferiore con la conseguente impossibilità di recarsi in Svizzera non gli permette di potere rendere visita ai familiari ed ai conoscenti, i quali si trovano in questo paese, dove del resto egli ha risieduto dall'età di otto anni fino al 31 ottobre 2015.</w:t>
      </w:r>
    </w:p>
    <w:p>
      <w:r>
        <w:rPr>
          <w:b/>
        </w:rPr>
        <w:t>E. 8.5</w:t>
      </w:r>
    </w:p>
    <w:p>
      <w:r>
        <w:t>L'art. 8 CEDU tutela la vita privata e familiare delle persone. Questa disposizione non garantisce tuttavia il diritto di entrare in un determinato Stato (cfr. in questo senso segnatamente DTF 140 I 145 consid. 3.1; 139 I 330 consid. 2.1 e riferimenti ivi citati). 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(cfr.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8.6</w:t>
      </w:r>
    </w:p>
    <w:p>
      <w:r>
        <w:t>La protezione del diritto al rispetto della vita privata e familiare conferita dalla norma convenzionale non ha però valenza assoluta, poiché ai sensi dell'art. 8 cpv. 2 CEDU, un'ingerenza delle autorità rimane possibile quando è prevista dalla legge ed in quanto costituisca una misura che, in una società democratica, è necessaria per la sicurezza nazionale, l'ordine pubblico, il benessere economico del paese, la prevenzione dei reati, la protezione della salute, della morale o la protezione dei diritti e delle libertà altrui (cfr. DTF 140 I 77 consid. 5.2; 137 I 113 consid. 6.1).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8.7</w:t>
      </w:r>
    </w:p>
    <w:p>
      <w:r>
        <w:t>Nel caso in esame il ricorrente è celibe e senza prole, dagli atti non risulta nemmeno che vi sia un particolare rapporto di dipendenza con i genitori, ne consegue che non sono dati i presupposti per l'applicazione della protezione conferita dall'art. 8 CEDU. Al contrario A._______ si è unicamente richiamato al desiderio di potersi recare in visita a parenti ed amici in Svizzera e che un tale divieto della durata di cinque anni sarebbe incomprensibile. Questa argomentazione è votata all'insuccesso in quanto alla luce dei reati commessi l'interesse pubblico alla salvaguardia dell'ordine e della sicurezza pubblici risulta preponderante rispetto agli interessi privati dell'insorgente. Pertanto la decisione impugnata non viola l'art. 8 CEDU ed il ricorrente non può fondare alcun diritto sulla base di tale disposizione.</w:t>
      </w:r>
    </w:p>
    <w:p>
      <w:r>
        <w:rPr>
          <w:b/>
        </w:rPr>
        <w:t>E. 8.8</w:t>
      </w:r>
    </w:p>
    <w:p>
      <w:r>
        <w:t>Il Tribunale osserva nondimeno che in ossequio al principio di proporzionalità, sebbene come precedentemente rilevato (cfr. consid. 7.3) il rischio di recidiva non possa essere escluso, si giustifica di tenere in considerazione il fatto che l'ultimo atto delittuoso perpetrato da A._______ risale al 26 agosto 2012 e che dal allora egli sembra essersi astenuto dal commettere altri reati in Svizzera ed in patria (ciò che è bene sottolineare, costituisce un presupposto indispensabile ai fini di una normale convivenza all'interno della società). Occorre pertanto ridurre la durata del divieto d'entrata pronunciato dalla SEM il 26 gennaio 2016 a quattro anni, ovvero fino al 25 gennaio 2020.</w:t>
      </w:r>
    </w:p>
    <w:p>
      <w:r>
        <w:rPr>
          <w:b/>
        </w:rPr>
        <w:t>E. 9.1</w:t>
      </w:r>
    </w:p>
    <w:p>
      <w:r>
        <w:t>Da quanto esposto, discende che il ricorso deve essere parzialmente accolto.</w:t>
      </w:r>
    </w:p>
    <w:p>
      <w:r>
        <w:rPr>
          <w:b/>
        </w:rPr>
        <w:t>E. 9.2</w:t>
      </w:r>
    </w:p>
    <w:p>
      <w:r>
        <w:t>Resta ora da stabilire la sorte delle spese giudiziarie e delle ripetibili alla luce dell'esito della procedura, nonché della richiesta del ricorrente di assistenza giudiziaria e di gratuito patrocinio inoltrata mediante l'atto ricorsuale del 7 marzo 2016.</w:t>
      </w:r>
    </w:p>
    <w:p>
      <w:r>
        <w:rPr>
          <w:b/>
        </w:rPr>
        <w:t>E. 9.3</w:t>
      </w:r>
    </w:p>
    <w:p>
      <w:r>
        <w:t>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La parte interessata è ritenuta indigente se non è in grado di assumersi le spese del processo senza doversi servire dei mezzi finanziari che necessita ai fini della copertura del suo minimo vitale e quello della sua famiglia.</w:t>
      </w:r>
    </w:p>
    <w:p>
      <w:r>
        <w:rPr>
          <w:b/>
        </w:rPr>
        <w:t>E. 9.4</w:t>
      </w:r>
    </w:p>
    <w:p>
      <w:r>
        <w:t>Nella fattispecie, le conclusioni del ricorso non sembravano a prima vista dover avere esito sfavorevole e, ritenuta la documentazione prodotta, in particolare le dichiarazioni della madre e dello zio, da cui emerge che A._______ è mantenuto grazie ad un contributo mensile versato dalla madre ed alloggia gratuitamente presso lo zio in Portogallo, si evince che lo stato di bisogno è dato. Visto quanto precede l'istanza di esonero dalle spese di procedura posta dal ricorrente è accolta. Di conseguenza non si prelevano spese processuali. Per quel che concerne invece la domanda di gratuito patrocinio ai sensi dell'art. 65 cpv. 2 PA il Tribunale ritiene che la presente causa sia caratterizzata da un grado di difficoltà sufficiente da giustificare l'intervento di un avvocato. Detta istanza deve pertanto essere accolta.</w:t>
      </w:r>
    </w:p>
    <w:p>
      <w:r>
        <w:rPr>
          <w:b/>
        </w:rPr>
        <w:t>E. 9.5</w:t>
      </w:r>
    </w:p>
    <w:p>
      <w:r>
        <w:t>La concessione dell'assistenza giudiziaria e del gratuito patrocinio ai sensi dell'art. 65 cpv. 1 e 2 PA non implica che la parte soccombente - totalmente o parzialmente - sia dispensata dall'obbligo di versare un'indennità per spese ripetibili giusta l'art. 64 cpv. 1 e 2 PA alla controparte (cfr. Marcel Maillard, in: Waldmann/Weissenberger (ed.), Praxiskommentar VwWG, 2a ed. 2016, ad art. 65 PA, n. marg. 28, pag. 1341). In effetti, la parte indigente al beneficio del gratuito patrocinio deve rimborsare - nel caso in cui ritorni a miglior fortuna - l'onorario e le spese d'avvocato all'ente o all'istituto autonomo che li ha pagati (cfr. art. 65 cpv. 4 PA), non essendo giustificato ed equo farle sopportare tale obbligazione qualora essa abbia ottenuto ragione.</w:t>
      </w:r>
    </w:p>
    <w:p>
      <w:r>
        <w:rPr>
          <w:b/>
        </w:rPr>
        <w:t>E. 9.6</w:t>
      </w:r>
    </w:p>
    <w:p>
      <w:r>
        <w:t>Ritenuto che l'insorgente è rappresentato in questa sede da un avvocato, si giustifica l'attribuzione di un'indennità a titolo di spese ripetibili ridotte a carico dell'autorità inferiore, avendo egli parzialmente ottenuto ragione (cfr. art. 64 cpv. 1 e 2 PA in combinato disposto con gli art. 7 e segg. del regolamento sulle tasse e sulle spese ripetibili nelle cause dinanzi al Tribunale amministrativo federale del 21 febbraio 2008 [TS-TAF, RS 173.320.2]). Occorre altresì accordare al patrocinatore di A._______, in qualità di avvocato d'ufficio, un'indennità di gratuito patrocinio (cfr. art. 65 cpv. 2 PA in relazione con gli art. 8 e segg. TS-TAF).</w:t>
      </w:r>
    </w:p>
    <w:p>
      <w:r>
        <w:rPr>
          <w:b/>
        </w:rPr>
        <w:t>E. 9.7</w:t>
      </w:r>
    </w:p>
    <w:p>
      <w:r>
        <w:t>Tenuto conto dell'insieme delle circostanze della fattispecie, della complessità della vertenza, ed in assenza di una nota dettagliata, ma visto il lavoro effettivo svolto dal patrocinatore, è d'uopo quantificare le spese necessarie alla difesa del ricorrente in fr. 2'000.-. Di questa somma, fr. 400.- sono versati a titolo di indennità per spese ripetibili ridotte a carico della SEM, avendo A._______ ottenuto ragione nella misura di un quinto. I restanti fr. 1'600.- saranno versati dal Tribunale al difensore dell'interessato in qualità di onorario e spese d'avvocato. Qualora l'insorgente dovesse tornare a miglior fortuna, egli sarebbe tenuto a rimborsare al Tribunale l'indennità versata al suo avvocato d'ufficio (cfr. art. 65 cpv. 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