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F-1466/2016 vom 6. Oktober 2016</w:t>
      </w:r>
    </w:p>
    <w:p>
      <w:r>
        <w:t>Bundesverwaltungsgericht, 2016-10-06, FR</w:t>
      </w:r>
    </w:p>
    <w:p>
      <w:r>
        <w:rPr>
          <w:b/>
        </w:rPr>
        <w:t xml:space="preserve">Quelle: </w:t>
      </w:r>
      <w:r>
        <w:t>https://mcp.opencaselaw.ch/entscheid/bvger_F-1466_2016</w:t>
      </w:r>
    </w:p>
    <w:p>
      <w:r>
        <w:t>FR: TAF F-1466/2016 du 6 octobre 2016</w:t>
      </w:r>
    </w:p>
    <w:p>
      <w:r>
        <w:t>IT: TAF F-1466/2016 del 6 ottobre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voir également l'arrêt du Tribunal fédéral 2C_369/2015 du 22 novembre 2015 consid. 3.2). Il s'ensuit que le SEM et, a fortiori, le Tribunal ne sont pas liés par la décision du SPOP de délivrer une autorisation de séjour au recourant et peuvent parfaitement s'écarter de l'appréciation faite par cette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2C_367/2016 du 16 juin 2016 consid. 2 et les références citées).</w:t>
      </w:r>
    </w:p>
    <w:p>
      <w:r>
        <w:rPr>
          <w:b/>
        </w:rPr>
        <w:t>E. 4.4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l'arrêt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4.5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les arrêts du Tribunal administratif fédéral F-3272/2014 du 18 août 2016 consid. 5.4 et F-3709/2014 du 1er juillet 2016 consid. 7.2 et les références citées, voir également Vuille/Schenk, op. cit., p. 114s., et la doctrine citée).</w:t>
      </w:r>
    </w:p>
    <w:p>
      <w:r>
        <w:rPr>
          <w:b/>
        </w:rPr>
        <w:t>E. 5</w:t>
      </w:r>
    </w:p>
    <w:p>
      <w:r>
        <w:t>En l'occurrence, le recourant a argué que la durée de son séjour sur le sol helvétique, son intégration socio-professionnelle réussie, ainsi que les attaches familiales importantes dont il bénéficiait en Suisse justifiaient l'octroi d'une autorisation de séjour fondée sur l'art. 30 al. 1 let. b LEtr en sa faveur.</w:t>
      </w:r>
    </w:p>
    <w:p>
      <w:r>
        <w:rPr>
          <w:b/>
        </w:rPr>
        <w:t>E. 5.1</w:t>
      </w:r>
    </w:p>
    <w:p>
      <w:r>
        <w:t>A titre préliminaire, le Tribunal constate que selon ses propres déclarations, le recourant séjourne sur le territoire helvétique depuis le 15 septembre 2004 et que dans la décision querellée, le SEM a retenu que la continuité de son séjour en Suisse était démontrée à partir de l'été 2005. Il apparaît dès lors qu'à ce jour, l'intéressé peut se prévaloir d'un séjour en Suisse d'une durée de onze ans au moins. Il importe cependant de rappeler que selon la jurisprudence applicable en la matière, le simple fait pour un étranger de séjourner en Suisse pendant de longues années ne permet pas d'admettre un cas personnel d'une extrême gravité (cf. ATAF 2007/16 consid. 7). En outre, la durée d'un séjour illégal (telles les années passées en Suisse par le recourant jusqu'au dépôt de sa demande de régularisation), ainsi qu'un séjour précaire (tel celui accompli par l'intéressé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et la jurisprudence citée, voir en outre les ATF 134 II 10 consid. 4.3 et 130 II 281 consid. 3.3, ainsi que la jurisprudence développée en relation avec l'art. 8 CEDH et confirmée récemment, entre autres, par l'arrêt du Tribunal fédéral 2C_204/2014 du 5 mai 2014 consid. 8.1).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 dans une situation extrêmement rigoureuse.</w:t>
      </w:r>
    </w:p>
    <w:p>
      <w:r>
        <w:rPr>
          <w:b/>
        </w:rPr>
        <w:t>E. 5.2</w:t>
      </w:r>
    </w:p>
    <w:p>
      <w:r>
        <w:t>Quant à l'intégration professionnelle de A._______ en Suisse, le Tribunal constate qu'entre octobre 2005 et novembre 2014, l'intéressé a travaillé dans le domaine de la construction métallique auprès de l'entreprise de son oncle. Lorsque cette société a été vendue à la fin de l'année 2014, le recourant a commencé à travailler pour l'entreprise nouvellement créée par son frère, également active dans le domaine de la construction métallique (cf. le courrier du recourant du 23 mars 2015). Cet emploi lui procure un salaire mensuel net de Fr. 2'995.85 (cf. notamment les fiches de salaire versées au dossier par pli du 1er février 2016) et lui permet d'être financièrement autonome. L'intéressé n'a ainsi jamais perçu des prestations d'aide sociale et n'a pas fait l'objet de poursuites (cf. la demande de reconnaissance d'un cas individuel d'extrême gravité du SPOP du 6 juillet 2015 pt 5 p. 2). Il apparaît dès lors que l'intéressé a démontré sa volonté de participer à la vie économique en Suisse et que son intégration professionnelle peut être qualifiée de réussie. Cela étant, il s'impose néanmoins d'observer que l'intégration professionnelle de A._______ en Suisse ne saurait être qualifiée d'exceptionnelle et qu'on ne saurait considérer, sur la base des éléments qui précèdent, que le prénommé se soit créé avec la Suisse des attaches professionnelles à ce point profondes et durables qu'il ne puisse plus raisonnablement envisager un retour dans son pays d'origine. Par ses emplois, l'intéressé n'a en effet pas acquis de connaissances ou de qualifications spécifiques telles qu'il ne pourrait pas les mettre en pratique dans sa patrie ou qu'il faille considérer qu'il a fait preuve d'une ascension professionnelle remarquable en Suisse justifiant l'admission d'un cas de rigueur au sens de l'art. 30 al. 1 let. b LEtr. Certes, le fait que le recourant n'est pas au bénéfice d'une autorisation de séjour a rendu son intégration professionnelle en Suisse plus difficile. La situation de l'intéressé ne se distingue cependant pas de celle de nombreux étrangers qui sont confrontés à des difficultés accrues sur le marché du travail helvétique en raison de leur statut précaire. Par conséquent, le Tribunal considère que, par rapport à la situation des autres étrangers se trouvant en Suisse depuis de nombreuses années, A._______ ne saurait se prévaloir d'une intégration professionnelle en ce pays à ce point exceptionnelle qu'elle soit de nature à justifier la reconnaissance d'un cas de rigueur au sens de l'art. 30 al. 1 let. b LEtr.</w:t>
      </w:r>
    </w:p>
    <w:p>
      <w:r>
        <w:rPr>
          <w:b/>
        </w:rPr>
        <w:t>E. 5.3</w:t>
      </w:r>
    </w:p>
    <w:p>
      <w:r>
        <w:t>S'agissant de l'intégration du recourant au plan social, le Tribunal observe que l'intéressé a produit plusieurs lettres de soutien qui attestent d'une intégration socioculturelle réussie en Suisse. En outre, hormis les infractions aux prescriptions de police des étrangers qu'il a commises en séjournant et en travaillant en Suisse sans autorisation, A._______ a fait preuve d'un comportement irréprochable sur le territoire helvétique. Cela étant, compte tenu du fait qu'au début de l'année 2015, soit après dix ans de séjour en Suisse, l'intéressé ait effectué un cours semi-intensif de français de niveau A1 (cf. l'attestation versée au dossier par pli du 23 mars 2015), le Tribunal ne saurait suivre l'allégation du recourant selon laquelle il dispose de très bonnes connaissances en français. S'il est certes avéré que le recourant s'est toujours comporté de manière correcte (à l'exception des infractions qu'il a commises en séjournant et en travaillant en Suisse sans autorisation) et a tissé des liens non négligeables avec son milieu, il n'en demeure pas moins que son intégration sociale ne saurait être qualifiée de remarquable. A ce propos, force est notamment de constater que le prénommé n'a pas argué, ni prouvé, qu'il se serait particulièrement investi dans la vie associative et culturelle de son canton ou de sa commune de résidence, en participant activement à des sociétés locales, par exemple. Or,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jurisprudence citée).</w:t>
      </w:r>
    </w:p>
    <w:p>
      <w:r>
        <w:rPr>
          <w:b/>
        </w:rPr>
        <w:t>E. 5.4</w:t>
      </w:r>
    </w:p>
    <w:p>
      <w:r>
        <w:t>Pour ce qui a trait à la situation familiale, le Tribunal constate que le recourant dispose d'attaches familiales importantes en Suisse où résident notamment un frère, une soeur, un oncle, ainsi que leurs familles respectives. Toutefois, il ne faut pas perdre de vue que l'intéressé bénéficie également d'un réseau familial important dans son pays d'origine où vivent ses parents ainsi que deux frères et une soeur. Dans ces conditions, la situation familiale de l'intéressé, qui est célibataire est n'a pas eu en Suisse un enfant dont il devrait se séparer en cas de retour dans son pays d'origine, ne saurait justifier la régularisation de ses conditions de séjour en Suisse. Par ailleurs, les membres de la famille du recourant résidant sur le sol helvétique pourront lui rendre visite au Kosovo et les contacts pourront également être maintenus par d'autres moyens tels que la communication téléphonique et les visioconférences.</w:t>
      </w:r>
    </w:p>
    <w:p>
      <w:r>
        <w:rPr>
          <w:b/>
        </w:rPr>
        <w:t>E. 5.5</w:t>
      </w:r>
    </w:p>
    <w:p>
      <w:r>
        <w:t>Quant aux possibilités de réintégration du recourant dans son pays d'origine au sens de l'art. 31 al. 1 let. g OASA, il convient de noter que A._______ a passé la majeure partie de son existence et ainsi en particulier toute son enfance, son adolescence, ainsi que le début de sa vie d'adulte au Kosovo. Le Tribunal ne saurait admettre que ces années soient moins déterminantes pour la formation de la personnalité et, partant, pour l'intégration socioculturelle, que le séjour du recourant en Suisse (cf. ATF 123 II 125 consid. 5b/aa et l'arrêt du Tribunal fédéral 2C_196/2014 du 19 mai 2014 consid. 4.2). Il n'est en effet pas concevable que son pays d'origine lui soit devenu à ce point étranger qu'il ne serait plus en mesure, après une période de réadaptation, d'y retrouver ses repères. En outre, le Tribunal estime que le réseau familial dont l'intéressé dispose dans sa patrie, ainsi que les expériences professionnelles qu'il a acquises en Suisse sont susceptibles de faciliter sa réintégration au Kosovo. A cet égard, il y a lieu de rappeler que le Tribunal ne prend pas en considération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les cas en l'espèce (cf. notamment les ATAF 2007/45 consid. 7.6, 2007/44 consid. 5.3 et 2007/16 consid. 10 et la jurisprudence citée). Au regard de l'ensemble des éléments qui précèdent, il y a lieu de retenir que le recourant ne devrait pas être confronté, lors de son retour au Kosovo, à des obstacles insurmontables. Le Tribunal est conscient que l'intéressé se heurtera à des difficultés de réintégration lors de son retour dans sa patrie, notamment en raison de la durée de son séjour en Suisse. Rien ne permet toutefois d'affirmer que sa situation serait sans commune mesure avec celle que connaissent ses compatriotes restés sur place.</w:t>
      </w:r>
    </w:p>
    <w:p>
      <w:r>
        <w:rPr>
          <w:b/>
        </w:rPr>
        <w:t>E. 5.6</w:t>
      </w:r>
    </w:p>
    <w:p>
      <w:r>
        <w:t>Partant, au terme d'une appréciation de l'ensemble des circonstances afférentes à la présente cause, le Tribunal, à l'instar de l'autorité de première instance, parvient à la conclusion que malgré les liens que le recourant a tissés durant son séjour en Suisse, sa situation, envisagée dans sa globalité, n'est pas constitutive d'un cas de rigueur au sens de l'art. 30 al. 1 let. b LEtr. C'est ici le lieu de rappeler que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La délivrance d'un permis humanitaire présuppose en effet que la personne concernée se trouve dans une situation si rigoureuse qu'on ne peut exiger d'elle qu'elle tente de se réadapter à son existence passée. Or, compte tenu des éléments exposés aux considérants qui précèdent, en particulier au sujet des possibilités de réintégration du recourant dans son pays d'origine,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du recourant, d'une autorisation de séjour fondée sur la disposition précitée.</w:t>
      </w:r>
    </w:p>
    <w:p>
      <w:r>
        <w:rPr>
          <w:b/>
        </w:rPr>
        <w:t>E. 6</w:t>
      </w:r>
    </w:p>
    <w:p>
      <w:r>
        <w:t>Dans la mesure où A._______ n'obtient pas d'autorisation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Kosovo et le dossier ne fait pas non plus apparaître que l'exécution de ce renvoi serait impossible, illicite ou inexigible au sens de l'art. 83 al. 2 à 4 LEtr.</w:t>
      </w:r>
    </w:p>
    <w:p>
      <w:r>
        <w:rPr>
          <w:b/>
        </w:rPr>
        <w:t>E. 7</w:t>
      </w:r>
    </w:p>
    <w:p>
      <w:r>
        <w:t>Il ressort de ce qui précède que, par sa décision du 2 février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