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F-1456/2025 vom 10. März 2025</w:t>
      </w:r>
    </w:p>
    <w:p>
      <w:r>
        <w:t>Bundesverwaltungsgericht, 2025-03-10, DE</w:t>
      </w:r>
    </w:p>
    <w:p>
      <w:r>
        <w:rPr>
          <w:b/>
        </w:rPr>
        <w:t xml:space="preserve">Quelle: </w:t>
      </w:r>
      <w:r>
        <w:t>https://mcp.opencaselaw.ch/entscheid/bvger_F-1456_2025</w:t>
      </w:r>
    </w:p>
    <w:p>
      <w:r>
        <w:t>FR: TAF F-1456/2025 du 10 mars 2025</w:t>
      </w:r>
    </w:p>
    <w:p>
      <w:r>
        <w:t>IT: TAF F-1456/2025 del 10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Slowenien für die Behandlung des Asylgesuchs des Beschwerdeführers zuständig ist, dass das slowenische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seinen gesundheitlichen Zustand (Angststörung, Stress, Depression, Hören von Stimmen) und seine Angst vor gewalttätigen Übergriffen in Slowenien berücksichtigt und rechtsprechungskonform gewürdigt. Zudem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Slowenien angeordnet. Zur näheren Begründung wird auf die korrekten vorinstanzlichen Erwägungen verwiesen.</w:t>
      </w:r>
    </w:p>
    <w:p>
      <w:r>
        <w:rPr>
          <w:b/>
        </w:rPr>
        <w:t>E. 2.2</w:t>
      </w:r>
    </w:p>
    <w:p>
      <w:r>
        <w:t>Was der Beschwerdeführer auf Rechtsmittelebene vorbringt, vermag daran nichts zu ändern. Namentlich sind seine Vorbringen und die aufgeführten Berichte nicht geeignet, um die aktuelle, auf einer Gesamtbetrachtung diverser staatlicher und nichtstaatlicher Quellen beruhende Beurteilung des Bundesverwaltungsgerichts, wonach das slowenische Asyl- und Aufnahmesystem keine systemischen Schwachstellen aufweist, zu ändern. Inwiefern die Vorinstanz diesbezüglich den rechtserheblichen Sachverhalt falsch oder unvollständig abgeklärt und/oder ihre Begründungspflicht und somit den Gehörsanspruch des Beschwerdeführers verletzt haben sollte, ist nicht ersichtlich. Das Eventualbegehren auf Rückweisung zur Sachverhaltsergänzung ist entsprechend abzuweisen.</w:t>
      </w:r>
    </w:p>
    <w:p>
      <w:r>
        <w:rPr>
          <w:b/>
        </w:rPr>
        <w:t>E. 2.3</w:t>
      </w:r>
    </w:p>
    <w:p>
      <w:r>
        <w:t>Bezüglich der vom Beschwerdeführer wiederholend geltend gemachten gesundheitlichen Probleme (Ängste, Schlafstörungen, depressive Symptome und das Hören von Stimmen) ist darauf hinzuweisen, dass er während seiner Aufenthaltsdauer im BAZ nie bei einem Arzt vorstellig wurde. Die geschilderten gesundheitlichen Beeinträchtigungen sind nicht derart gravierend, dass aus humanitären Gründen oder gar wegen einer drohenden Verletzung von Art. 3 EMRK von einer Überstellung nach Slowenien abgesehen werden müsste. Weiter kann dem Beschwerdeführer auch nicht gefolgt werden, wenn er rügt, dass seine gesundheitlichen Probleme in Slowenien nicht behandelt werden würden. Slowenien verfügt rechtsprechungsgemäss über eine ausreichende, für Dublin-Überstellte hinreichend zugängliche medizinische Infrastruktur. Als Dublin-Mitgliedstaat ist es verpflichtet, den antragstellenden Personen die erforderliche medizinische Versorgung zugänglich zu machen und antragstellenden Personen mit besonderen Bedürfnissen die erforderliche medizinische oder sonstige Hilfe zu gewähren (Art. 19 Richtlinie 2013/33/EU des Europäischen Parlaments und des Rates vom 26. Juni 2013 zur Festlegung von Normen für die Aufnahme von Personen, die internationalen Schutz beantragen [Aufnahmerichtlinie]). Es liegen keine konkreten Hinweise vor, wonach Slowenien dem Beschwerdeführer eine adäquate medizinische oder therapeutische Behandlung verweigern würde (vgl. zum Ganzen zuletzt etwa Urteil des BVGer F-7221/2024 vom 25. November 2024 E. 5.2).</w:t>
      </w:r>
    </w:p>
    <w:p>
      <w:r>
        <w:rPr>
          <w:b/>
        </w:rPr>
        <w:t>E. 2.4</w:t>
      </w:r>
    </w:p>
    <w:p>
      <w:r>
        <w:t>Mangels systemischer Mängel kann ferner davon ausgegangen werden, dass Slowenien gegenüber Personen in der Situation der Beschwerdeführenden insbesondere die Rechte aus der Verfahrens- und Aufnahmerichtlinie (2013/32/EU vom 26. Juni 2013 sowie 2013/33/EU vom 26. Juni 2013) respektiert und schützt und dass sich der Beschwerdeführer bei allfälligen vorübergehenden Einschränkungen an die slowenischen Behörden wenden und seine Rechte auf dem Rechtsweg einfordern kann (vgl. Art. 26 Aufnahmerichtlinie). Angesichts dessen besteht auch keine Veranlassung, die Vorinstanz zu verpflichten, bei den slowenischen Behörden eine individuelle und konkrete Garantieerklärung betreffend die angemessene Unterbringung, Verpflegung sowie die medizinische und psychologische Behandlung einzuholen (vgl. statt vieler Urteil des BVGer F-4455/2024 vom 30. Juli 2024 E. 7 m.w.H.).</w:t>
      </w:r>
    </w:p>
    <w:p>
      <w:r>
        <w:rPr>
          <w:b/>
        </w:rPr>
        <w:t>E. 3</w:t>
      </w:r>
    </w:p>
    <w:p>
      <w:r>
        <w:t>Nach dem Gesagten ist die angefochtene Verfügung nicht zu beanstanden und die Beschwerde ist abzuweisen.</w:t>
      </w:r>
    </w:p>
    <w:p>
      <w:r>
        <w:rPr>
          <w:b/>
        </w:rPr>
        <w:t>E. 4</w:t>
      </w:r>
    </w:p>
    <w:p>
      <w:r>
        <w:t>Das Gesuch um Gewährung der aufschiebenden Wirkung ist mit Ausfällung des vorliegenden Endentscheids gegenstandslos geworden. Mit vorliegendem Urteil fällt der am 5. März 2025 angeordnete Vollzugsstopp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