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F-1455/2024 vom 28. Oktober 2024</w:t>
      </w:r>
    </w:p>
    <w:p>
      <w:r>
        <w:t>Bundesverwaltungsgericht, 2024-10-28, DE</w:t>
      </w:r>
    </w:p>
    <w:p>
      <w:r>
        <w:rPr>
          <w:b/>
        </w:rPr>
        <w:t xml:space="preserve">Quelle: </w:t>
      </w:r>
      <w:r>
        <w:t>https://mcp.opencaselaw.ch/entscheid/bvger_F-1455_2024</w:t>
      </w:r>
    </w:p>
    <w:p>
      <w:r>
        <w:t>FR: TAF F-1455/2024 du 28 octobre 2024</w:t>
      </w:r>
    </w:p>
    <w:p>
      <w:r>
        <w:t>IT: TAF F-1455/2024 del 28 ottobre 2024</w:t>
      </w:r>
    </w:p>
    <w:p>
      <w:pPr>
        <w:pStyle w:val="Heading2"/>
      </w:pPr>
      <w:r>
        <w:t>Regeste</w:t>
      </w:r>
    </w:p>
    <w:p>
      <w:r>
        <w:t>Nationales Visum</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Der Beschwerdeführer ist zur Beschwerde berechtigt (vgl. Art. 48 Abs. 1 VwVG). Auch die übrigen Sachurteilsvoraussetzungen sind erfüllt, weshalb auf die Beschwerde einzutreten ist (Art. 50 Abs. 1 VwVG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w:t>
      </w:r>
    </w:p>
    <w:p>
      <w:r>
        <w:rPr>
          <w:b/>
        </w:rPr>
        <w:t>E. 3.1</w:t>
      </w:r>
    </w:p>
    <w:p>
      <w:r>
        <w:t>Der Beschwerdeführer rügt, der Entscheid der Vorinstanz beruhe er- neut auf einem unrichtig und unvollständig abgeklärten Sachverhalt, so hinsichtlich seiner individuellen Gefährdung als Afghane, Angehöriger der Hazara und als Geflüchteter. Das SEM habe keineswegs eine</w:t>
      </w:r>
    </w:p>
    <w:p>
      <w:r>
        <w:t>F-1455/2024 Seite 4 ausreichende, einzelfallbezogene Prüfung der Sachlage vorgenommen und mehrere Vorbringen vollkommen unberücksichtigt gelassen (Ablauf Vi- sum; Umstände Aufenthalt; drohende Verfolgung in Afghanistan) und ledig- lich mit bausteinartigen Formulierungen argumentiert. Die Vorinstanz habe es versäumt, korrekt und im Detail auf seine spezifischen Vorbringen ein- zelfallbezogen einzugehen.</w:t>
      </w:r>
    </w:p>
    <w:p>
      <w:r>
        <w:rPr>
          <w:b/>
        </w:rPr>
        <w:t>E. 3.2</w:t>
      </w:r>
    </w:p>
    <w:p>
      <w:r>
        <w:t>Die unrichtige oder unvollständige Feststellung des rechtserheblichen Sachverhalts kann nach Art. 49 Bst. b VwVG gerügt werden. Unrichtig ist die Sachverhaltsfeststellung beispielsweise, wenn der Verfügung ein ak- tenwidriger oder nicht weiter belegbarer Sachverhalt zugrunde gelegt wurde. Unvollständig ist sie, wenn die Behörde trotz der geltenden Unter- suchungsmaxime den Sachverhalt nicht von Amtes wegen rechtsgenüglich abgeklärt oder nicht alle für den Entscheid wesentlichen Sachumstände berücksichtigt hat (vgl. BVGE 2008/43 E. 7.5.6; vgl. auch BENJAMIN SCHINDLER, in: Kommentar zum VwVG, 2. Aufl. 2019, Art. 49 N. 29). Das SEM hat den rechtserheblichen Sachverhalt hinreichend abgeklärt. Es hat – nachdem dem Beschwerdeführer die Möglichkeit zur Aktualisierung des Sachverhalts eingeräumt wurde – unter Darlegung der restriktiven Be- dingungen für die Erteilung von humanitären Visa sowie unter Bezug- nahme auf sämtliche, aktualisierte Schilderungen des Beschwerdeführers und der Verfahrensakten seine individuelle Situation, seine Zugehörigkeit zur ethnischen Minderheit der Hazara, seine Tätigkeiten in Afghanistan und – unter Berücksichtigung seines Risikoprofils – seine Gefährdungslage in seiner Heimat Afghanistan geprüft. Zudem wies es darauf hin, dass in Er- mangelung einer offensichtlichen, unmittelbaren und individuellen Gefähr- dung seiner Person in Afghanistan die erneute Prüfung einer konkreten Rückschaffungsgefahr (aus dem Iran) unterbleiben könne, wodurch auch seine Situation infolge Ablaufs des iranischen Visums und die Umstände seines dortigen Aufenthalts nicht weiter zu prüfen waren. Es ist nicht er- sichtlich, in welcher Hinsicht noch konkrete weitere Abklärungen vorge- nommen werden müssten. Es ist demnach keine Verletzung des Untersu- chungsgrundsatzes festzustellen.</w:t>
      </w:r>
    </w:p>
    <w:p>
      <w:r>
        <w:rPr>
          <w:b/>
        </w:rPr>
        <w:t>E. 3.3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w:t>
      </w:r>
    </w:p>
    <w:p>
      <w:r>
        <w:t>F-1455/2024 Seite 5 Entscheidfindung angemessen zu berücksichtigen. Nicht erforderlich ist, dass sich die Begründung mit allen Parteistandpunkten einlässlich ausei- nandersetzt und jedes einzelne Vorbringen ausdrücklich widerlegt (vgl. BGE 143 III 65 E. 5.2). Dieser verfahrensrechtlichen Anforderung hat die Vorinstanz ebenfalls Ge- nüge getan. Sie hat sich mit den vom Beschwerdeführer dargelegten und gegen ihn und sein näheres Umfeld gerichteten mehrfachen Drohungen und Vorfällen sowie mit den diesbezüglich eingereichten Beweismitteln und seiner Volkszugehörigkeit auseinandergesetzt. Im Rahmen der Einzelfall- prüfung hat sie nach Prüfung und Würdigung der Parteivorbringen sowie der zur Stützung derselben eingereichten Beweismittel hinreichend nach- vollziehbar aufgezeigt, von welchen Überlegungen sie sich – gerade auch in individueller Hinsicht – leiten liess (vgl. angefochtene Verfügung, Ziff. 2.1 - 2.4 S. 4 ff.). Dabei musste sie sich nicht ausdrücklich mit jeder tatbestand- lichen Behauptung und jedem rechtlichen Einwand auseinandersetzen, sondern durfte sich auf die wesentlichen Gesichtspunkte beschränken (vgl. BGE 143 III 65 E. 5.2), was sie hier getan hat. Eine Verletzung der Begrün- dungspflicht ist auch deshalb zu verneinen, weil es dem Beschwerdeführer möglich war, sich ein Bild über die Tragweite des vorinstanzlichen Ent- scheides zu machen und diesen sachgerecht anzufechten. Dass er die Auffassung und Schlussfolgerungen der Vorinstanz hinsichtlich der Würdi- gung seiner Aussagen und Beweismittel nicht teilt, ist keine Verletzung des rechtlichen Gehörs, sondern betrifft eine materielle Frage.</w:t>
      </w:r>
    </w:p>
    <w:p>
      <w:r>
        <w:rPr>
          <w:b/>
        </w:rPr>
        <w:t>E. 3.4</w:t>
      </w:r>
    </w:p>
    <w:p>
      <w:r>
        <w:t>Die formellen Rügen erweisen sich als unbegründet. Es besteht keine Veranlassung, die Sache zur Neubeurteilung an die Vorinstanz zurückzu- weisen. Das diesbezügliche Eventualbegehren (Rechtsbegehren Ziff. 2) ist abzuweisen.</w:t>
      </w:r>
    </w:p>
    <w:p>
      <w:r>
        <w:rPr>
          <w:b/>
        </w:rPr>
        <w:t>E. 4.1</w:t>
      </w:r>
    </w:p>
    <w:p>
      <w:r>
        <w:t>Als Staatsangehöriger Afghanistans unterliegt der Beschwerdeführer der Visumspflicht gemäss Art. 9 der Verordnung vom 15. August 2018 über die Einreise und die Visumserteilung (VEV, SR 142.204). Mit seinem Ge- such beabsichtigt er einen längerfristigen Aufenthalt, weshalb dieses nicht nach den Regeln zur Erteilung von Schengen-Visa, sondern nach den Bestimmungen des nationalen Rechts zu prüfen ist (vgl. BVGE 2018 VII/5 E. 3.5 und E. 3.6.1).</w:t>
      </w:r>
    </w:p>
    <w:p>
      <w:r>
        <w:rPr>
          <w:b/>
        </w:rPr>
        <w:t>E. 4.2</w:t>
      </w:r>
    </w:p>
    <w:p>
      <w:r>
        <w:t>Gemäss Art. 4 Abs. 2 VEV kann in Abweichung von den allgemeinen Einreisevoraussetzungen (vgl. Art. 4 Abs. 1 VEV) in begründeten Fällen</w:t>
      </w:r>
    </w:p>
    <w:p>
      <w:r>
        <w:t>F-1455/2024 Seite 6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oder bei einer aufgrund der konkreten Situation unmittelbaren indivi- duellen Gefährdung gegeben sein (BVGE 2015/5 E. 4.1.3). Hingegen ge- nügt eine rein hypothetische Gefahr aufgrund eines lediglich abstrakten Ri- sikoprofils nicht, um ein humanitäres Visum zu erhalten (vgl. Urteile des BVGer F-4179/2022 vom 2. Oktober 2023 E. 6.3 f.; F-4139/2022 vom 19. Juni 2023 E. 5.1 f.).</w:t>
      </w:r>
    </w:p>
    <w:p>
      <w:r>
        <w:t>Befindet sich die betroffene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(BVGE 2018 VII/5 E. 3.6.3; 2015/5 E. 4.1.3; Urteil des BVGer F-4139/2022 vom 19. Juni 2023 E. 3.2; je m.w.H.). Das Visums- gesuch ist unter Berücksichtigung der aktuellen Gefährdung, der persönli- chen Umstände der betroffenen Person und der Lage im Heimat- oder Her- kunftsland sorgfältig zu prüfen. Dabei sind weitere Kriterien wie das Beste- hen von Bindungen zur Schweiz und die hier bestehenden Integrations- aussichten oder die Unmöglichkeit, in einem anderen Land um Schutz nachzusuchen, zu berücksichtigen (vgl. BVGE 2018 VII/5 E. 3.6.3; Urteil des BVGer F-599/2024 vom 12. März 2024 E. 3.2).</w:t>
      </w:r>
    </w:p>
    <w:p>
      <w:r>
        <w:rPr>
          <w:b/>
        </w:rPr>
        <w:t>E. 4.3</w:t>
      </w:r>
    </w:p>
    <w:p>
      <w:r>
        <w:t>Im Hinblick auf das Beweismass ist hervorzuheben, dass für die Ertei- lung eines humanitären Visums eine im Sinne von Art. 4 Abs. 2 Satz 2 VEV relevante Gefährdung offensichtlich gegeben sein muss (vgl. BVGE 2018 VII/5 E. 3.6.3; 2015/5 E. 4.1.3; Urteile des BVGer F-1077/2022 vom 21. Ja- nuar 2024 E. 5.4.2 [zur Publikation vorgesehen]; F-4626/2012 vom 13. Ap- ril 2023 E. 3.3; F-4827/2012 vom 13. März 2023 E. 3.4; BBl 2010 4455, 4490) und der volle Beweis zu erbringen ist (vgl. Urteil F-1077/2022 E. 5.4.1 [zur Publikation vorgesehen]).</w:t>
      </w:r>
    </w:p>
    <w:p>
      <w:r>
        <w:t>F-1455/2024 Seite 7</w:t>
      </w:r>
    </w:p>
    <w:p>
      <w:r>
        <w:rPr>
          <w:b/>
        </w:rPr>
        <w:t>E. 5.1</w:t>
      </w:r>
    </w:p>
    <w:p>
      <w:r>
        <w:t>Die Vorinstanz führte zur Begründung ihres Entscheids an, es gelinge dem Beschwerdeführer nicht, in schlüssiger und glaubhafter Weise eine unmittelbare und ernsthafte Gefährdung seiner Person in seiner Heimat darzulegen und nachzuweisen, dass ein behördliches Eingreifen – im Ge- gensatz zu anderen Personen in einer vergleichbaren Lage – zwingend erforderlich sei. Mit den vorgelegten Unterlagen vermöge er zwar einen beruflichen Werdegang als Philosoph und Publizist sowie sein politisch teil- weise kritisches Engagement zu belegen, weshalb ihm auch ein abstraktes Risikoprofil zuzuschreiben sei. Gleichwohl sei aber weder belegt noch of- fensichtlich, dass er deswegen als konkrete Einzelperson in den Fokus der Taliban geraten und nun bei einer Rückkehr einer erhöhten unmittelbaren individuellen Gefahr für Leib und Leben ausgesetzt wäre. Bislang seien keine Vorfälle bekannt, welche Gegenteiliges belegen würden. Die angeb- lich zahlreichen Drohungen gegen ihn aufgrund seiner Tätigkeit vor seiner Ausreise in den Iran seien weder belegt, noch würden die diesbezüglichen Schilderungen einen erhöhten Substanziierungsgrad aufweisen. So erläu- tere er nicht anschaulich, welchen Inhalt diese Drohungen gehabt hätten, wie konkret und ernstzunehmend diese gewesen sein sollen und von wem genau diese ausgegangen seien. Gleiches gelte für den behaupteten Vor- fall mit dem Auto. Weder sei die Identität des Fahrers bekannt, noch sei aus den Schilderungen zu erkennen, ob es sich hierbei tatsächlich um eine versuchte vorsätzliche Tötung aufgrund seiner Tätigkeit oder vielmehr um eine blosse subjektive Interpretation der Geschehnisse durch ihn gehan- delt habe. Auch die Tötungen seiner Freunde würden noch keine Rück- schlüsse auf eine spezifische Verfolgung seiner Person zulassen. Diese zweifellos tragischen Ereignisse lägen bereits mehr als (...) Jahre zurück und deren Hintergründe seien offenbar nicht bekannt. Aus den unbelegten und unsubstanziierten Schilderungen zur Verhaftung des (Nennung Per- son) der (...)-Website C._______ würden sich keine Rückschlüsse auf eine individuell-konkrete Gefährdung seiner Person ziehen lassen. Zudem habe er die Beziehung zu dieser Gruppe mittlerweile abgebrochen, weshalb es schon an der Unmittelbarkeit der Gefährdung mangle. An einem solchen Zusammenhang fehle es auch bei der geltend gemachten Verhaftung des (Nennung Verwandter) und Kollegen anlässlich ihrer Arbeit bei einer Non- Governmental Organisation (NGO). Sodann würden die Durchsuchung und die Verhöre der Mitarbeiter des D._______-Verlages als nicht belegt gelten, zumal die im Übrigen unübersetzt gebliebenen Schreiben weder auf deren Echtheit oder Wahrheitsgehalt überprüft werden könnten. So- dann sei nicht nachvollziehbar, dass sich die Durchsuchung und Verhöre erst (Nennung Dauer) nach der Veröffentlichung des Buches des</w:t>
      </w:r>
    </w:p>
    <w:p>
      <w:r>
        <w:t>F-1455/2024 Seite 8 Gesuchstellers im (Nennung Zeitpunkt) zugetragen haben sollen, seien die Taliban zu diesem Zeitpunkt doch bereits an der Macht gewesen. Daher sei auch zu bezweifeln, dass diesem Vorfall einzig die Auffindung des Be- schwerdeführers zugrunde gelegen habe. Die Vorladung, Verhaftung und Freilassung seines (Nennung Verwandter) sei ebenfalls nicht nachgewie- sen. Beim vorgelegten Vorladungsschreiben handle es sich um eine Foto- kopie eines handgeschriebenen Briefes ohne jegliche Sicherheitsmerk- male, das daher nicht auf seine Urheberschaft und Echtheit überprüft wer- den könne. Weiter wäre infolge der Freilassung des (Nennung Verwandter) und der fehlenden Konsequenzen die Ernsthaftigkeit und Aktualität des Verfolgungsinteresse der Taliban am Beschwerdeführer sowie die hieraus behauptete Gefährdung für Leib und Leben in Frage zu stellen. Sodann befinde sich der Gesuchsteller bereits seit (Nennung Dauer) und demnach schon vor der Machtübernahme der Taliban im Iran. Dass er trotz mehrjäh- riger Landesabwesenheit ein derart konkretes und nach wie vor bestehen- des Verfolgungsinteresse bei den Taliban geweckt haben soll, sei bereits aufgrund fehlender systematischer Vorgehensweise und fehlender landes- weiter Vernetzung der Taliban zu bezweifeln.</w:t>
      </w:r>
    </w:p>
    <w:p>
      <w:r>
        <w:rPr>
          <w:b/>
        </w:rPr>
        <w:t>E. 5.2</w:t>
      </w:r>
    </w:p>
    <w:p>
      <w:r>
        <w:t>Der Beschwerdeführer hält in seiner Beschwerdeschrift im Wesentli- chen an der bisherigen Sachverhaltsdarstellung und der damit einherge- henden relevanten Gefährdung seiner Person fest. Er sei landesweit als engagierter, politisch links orientierter Philosoph und Publizist bekannt und sei Mitglied der (Nennung Partei) gewesen. Er habe seine Taliban-kriti- schen und gegen den politischen Islam gerichteten Artikel und Bücher vor allem auf der (...)-Website C._______ publiziert. Nach der Verhaftung des (Nennung Person)s der Zeitschrift im Jahr (...) hätten die Taliban begon- nen, deren ehemalige Mitarbeiter zu bedrohen. Soweit die Vorinstanz be- haupte, es könne kein Zusammenhang zwischen der Verhaftung des (Nen- nung Person)s und seiner Person erkannt werden, demonstriere dies eine unzureichende Berücksichtigung der Vorgehensweise der Taliban durch das SEM. Es sei bekannt, dass es Taliban besonders auf Intellektuelle, Journalisten und politisch aktive Mitglieder der Zivilgesellschaft abgesehen hätten, was durch zahlreiche Vorfälle verdeutlicht werde. Er weise ein ähn- liches Profil wie der verhaftete (Nennung Person) auf. Für eine Gefährdung im Sinne von Art. 4 Abs. 2 VEV spreche auch der Umstand, dass die Tali- ban seinem (Nennung Verwandter) am (...) eine Vorladung zu einer Einver- nahme zugestellt hätten, bei welcher es um die Ermittlung seines (Be- schwerdeführer) Aufenthaltsortes gegangen sei. Es gehe nicht an, dass die Vorinstanz dies bezweifle, würde dies doch voraussetzen, dass die Ver- nehmungsprotokolle der Taliban hätten vorgelegt werden müssen. Sodann</w:t>
      </w:r>
    </w:p>
    <w:p>
      <w:r>
        <w:t>F-1455/2024 Seite 9 sei die Freilassung seines (Nennung Verwandter) lediglich mit Hilfe ein- flussreicher Persönlichkeiten und dem Versprechen, sich sofort zu melden, wenn er (Beschwerdeführer) nach Afghanistan zurückkehre, geschehen. Am (...) sei sein jüngerer (Nennung Verwandter) zusammen mit seinem Kollegen wegen des Vorwurfs der Spionage und der Arbeit für westliche Staaten durch die Taliban erneut festgenommen worden; beide würden für eine lokale Hilfsorganisation arbeiten. Während des Verhörs hätten jene erneut Informationen über ihn und seinen Aufenthaltsort verlangt. Ferner sei er wegen seiner Schriften mehrmals von religiösen und fundamentalis- tischen Gruppierungen bedroht worden. Zahlreiche Drittparteien würden die ihm drohende kontinuierliche Gefahr bestätigen. Am (...) hätten die Ta- liban in den Räumlichkeiten des (...)-Verlags sein Buch konfisziert. Im (Nennung Zeitpunkt) und im (Nennung Zeitpunkt) habe er jeweils ein Schreiben des Verlages erhalten, um ihn zu warnen, dass der Verlag wei- terhin unter Beobachtung stehe und die Mitarbeitenden bedroht respektive unter Druck gesetzt würden, seinen Aufenthaltsort preiszugeben. Sodann fliesse seine Zugehörigkeit zu den Hazara in das ohnehin schon erhöhte Risikoprofil mit ein und trage dazu bei, dass er bei einer Rückkehr unmit- telbar der grossen Gefahr von Folter und Tod ausgesetzt wäre. Schliesslich drohe ihm – da er sich seit November 2023 nicht mehr legal im Iran aufhal- ten dürfe – als nicht registrierter Migrant die Abschiebung nach Afghanis- tan.</w:t>
      </w:r>
    </w:p>
    <w:p>
      <w:r>
        <w:rPr>
          <w:b/>
        </w:rPr>
        <w:t>E. 6.1</w:t>
      </w:r>
    </w:p>
    <w:p>
      <w:r>
        <w:t>In seinem Urteil F-4138/2022 vom 10. August 2023 hielt das Bundes- verwaltungsgericht fest, die Tätigkeit des Beschwerdeführers in Afghanis- tan als Journalist, Schriftsteller und Autor von islamkritischen Artikeln und Büchern, sowie seine seit dem Jahr (...) betriebene Forschung zum islami- schen Extremismus und die heute noch in Zeitungen und sozialen Medien veröffentlichten religionskritischen Beiträge von seiner Seite, seien als be- legt zu erachten (E. 3.3.6). Er erfülle daher einen Risikofaktor beziehungs- weise gehöre zu jenen Personen, die aufgrund ihrer Exponiertheit einem erhöhten Verfolgungsrisiko ausgesetzt sein dürften. Es sei deshalb von ei- ner erhöhten Gefahr der Verfolgung durch die Taliban auszugehen (E. 3.3.8). Es ist daher zu prüfen, ob angesichts dieses erhöhten Risikoprofils kon- krete Anhaltspunkte für das Bestehen einer unmittelbaren, ernsthaften und konkreten Gefährdung des Beschwerdeführers an Leib und Leben vorlie- gen, welche ein behördliches Eingreifen zwingend erforderlich machen würde (vgl. E. 4.2).</w:t>
      </w:r>
    </w:p>
    <w:p>
      <w:r>
        <w:t>F-1455/2024 Seite 10</w:t>
      </w:r>
    </w:p>
    <w:p>
      <w:r>
        <w:rPr>
          <w:b/>
        </w:rPr>
        <w:t>E. 6.2</w:t>
      </w:r>
    </w:p>
    <w:p>
      <w:r>
        <w:t>Vorweg ist anzuführen, dass sich der Beschwerdeführer eigenen An- gaben seit dem Jahr (...) im Iran aufhält und dort lebt, wobei sein Visum seit Mitte November 2023 abgelaufen sei (vgl. Rechtsmitteleingabe Ziff. 28 S. 12). In Ermangelung gegenteiliger Anhaltspunkte ist davon auszugehen, dass er sich dort noch immer ohne Aufenthaltsregelung aufhält. Nachdem vorliegend trotz eines erhöhten Risikoprofils aber keine Gründe erkennbar sind, welche im Fall einer Rückkehr des Beschwerdeführers vom Iran nach Afghanistan die Erteilung eines Einreisevisums in die Schweiz rechtfertig- ten (vgl. nachfolgende E. 6.3 f.), besteht auch keine Veranlassung, sich zu einer möglichen Gefährdung seiner Person im Iran zu äussern.</w:t>
      </w:r>
    </w:p>
    <w:p>
      <w:r>
        <w:rPr>
          <w:b/>
        </w:rPr>
        <w:t>E. 6.3.1</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bspw. Urteile des BVGer E-1578/2023 vom 6. April 2023 E. 8.5.1; D-2161/2021 vom 12. Januar 2022 E. 7.2 ff.). Dazu gehören unter anderem auch (ehe- malige) Angehörige der Sicherheitskräfte (ANDSF) oder zivile Beschäftigte der internationalen Sicherheitskräfte (Ortskräfte) sowie Zivilpersonen, die als Unterstützer solcher Gruppen betrachtet werden (vgl. dazu Urteil D-1728/2022 vom 10. Mai 2022 E. 7.3). Angehörige der Sicherheitskräfte sind am häufigsten und stärker als anderen potentiellen Risikogruppen Übergriffen durch die Taliban ausgesetzt (vgl. dazu SEM, Focus Afghanis- tan – Verfolgung durch Taliban: Potentielle Risikoprofile, 15. Februar 2022, Bern, S. 4 und S. 14, ˂ www.sem.admin.ch ˃ Internationales &amp; Rückkehr ˃ Herkunftsländerinformationen ˃ Asien und Nahost, abgerufen am 08.06.2023 [nachfolgend: SEM, Risikoprofile]). Zudem weisen auch Perso- nen, welche für die US-Armee gearbeitet haben, ein erhöhtes Risikoprofil auf (vgl. SEM, Risikoprofile, S. 21). Die Taliban haben nach der Machtüber- nahme bekanntgegeben, die Mitarbeitenden der früheren Regierung nicht zu verfolgen. Vielmehr haben sie diese mehrfach dazu aufgerufen, an ihre Arbeitsplätze zurückzukehren, da auch die neue Interimsregierung auf ihre Kompetenzen angewiesen sei. Trotz dieser Ankündigung sind Übergriffe auf Mitarbeitende der bisherigen Regierung dokumentiert. Wie die Taliban eine Person behandeln, hängt stark von deren bisheriger Funktion ab. Übergriffe betreffen insbesondere Personen in exponierten Positionen, die zuvor in die Bekämpfung und Verurteilung der Taliban involviert waren, so</w:t>
      </w:r>
    </w:p>
    <w:p>
      <w:r>
        <w:t>F-1455/2024 Seite 11 etwa Staatsanwälte und Richter (insbesondere Frauen), die an Verfahren gegen Taliban-Vertreter beteiligt waren, oder das Gefängnis-Personal. Übergriffe gegenüber Angestellten im Gesundheits- und im Bildungs-Sek- tor sind hingegen selten. Es gibt Meldungen, wonach die Taliban ehemalige Behördenmitarbeiter mit Briefen und Anrufen bedrohen. Es gibt aber keine Hinweise darauf, dass diese Übergriffe systematisch erfolgen. Viele ehe- malige Behördenmitarbeitende leben weiterhin unbehelligt in Afghanistan (vgl. SEM, Risikoprofile, S. 10 ff.).</w:t>
      </w:r>
    </w:p>
    <w:p>
      <w:r>
        <w:t>Weiter haben die Taliban keine explizite Praxis im Umgang mit Personen, die sich für Menschenrechte engagiert haben. Vieles deutet aber darauf hin, dass die Taliban solche Personen als Vertreter westlicher Staaten oder Werte wahrnehmen, die sich auf diese Art illegitim in die inneren Belange Afghanistans einmischen. So gibt es Berichte über gezielte Drohungen, Schläge, Festnahmen, Tötungen und das Verschwinden von Menschen- rechtsaktivisten (vgl. SEM, Risikoprofile, S. 23). Weiter verbreitete das In- formations- und Kulturministerium der Taliban-Interimsregierung Ende September 2021 neue Richtlinien, welche die Arbeit der Medien stark ein- schränken. Medienberichte dürfen keine Inhalte enthalten, die den Prinzi- pien des Islam zuwiderlaufen, dürfen keine "nationalen Figuren" beleidigen und keine News-Inhalte verfälschen. Ausserdem müssen Journalisten si- cherstellen, dass ihre Berichterstattung ausgewogen ist und sie dürfen keine Inhalte verbreiten, die nicht von offizieller Seite bestätigt sind oder die eine negative Auswirkung auf die Einstellung der Bevölkerung haben könnten. Zudem müssen die Medien Rechenschaft über geplante Publika- tionen ablegen. Die Taliban behindern die Medienschaffenden bei der Aus- übung ihrer Arbeit. So kontaktieren sie Journalisten, um ihnen Handlungs- anweisungen zu geben oder sie zu bedrohen. Teils warnen sie diese, ihre Berichterstattung könnte als "Propaganda" angesehen werden. Dazu su- chen sie die Medienschaffenden auch an ihren Wohnadressen auf. Zudem werden Journalisten teilweise geschlagen oder für einige Tage festgenom- men, insbesondere im Zusammenhang mit Demonstrationen. Aufgrund der Einschüchterungen durch die Taliban und der fehlenden Arbeitsmöglichkei- ten haben zahlreiche Medienschaffende Afghanistan verlassen. Manche verstecken sich aus Furcht vor Taliban-Übergriffen innerhalb Afghanistans, teils nachdem die Taliban sie an der Wohnadresse gesucht hatten (vgl. SEM, Risikoprofile, S. 26 ff.).</w:t>
      </w:r>
    </w:p>
    <w:p>
      <w:r>
        <w:rPr>
          <w:b/>
        </w:rPr>
        <w:t>E. 6.3.2</w:t>
      </w:r>
    </w:p>
    <w:p>
      <w:r>
        <w:t>Vorliegend weist der Beschwerdeführer als taliban- und islamkriti- scher Journalist, Schriftsteller und Autor unbestrittenermassen ein erhöh- tes abstraktes Risikoprofil auf. Weiter ist der Beschwerdeführer</w:t>
      </w:r>
    </w:p>
    <w:p>
      <w:r>
        <w:t>F-1455/2024 Seite 12 Angehöriger der ethnischen Minderheit der Hazara, was sein vorhandenes Risikoprofil akzentuiert (vgl. SEM, Risikoprofile, S. 31 ff.). Eine bloss abs- trakte Gefährdung reicht hingegen für die Erteilung eines humanitären Vi- sums nicht aus. Über das Vorhandensein eines Risikoprofils hinaus muss in hinreichender Weise eine konkrete individuelle Gefährdung im Sinne von Art. 4 Abs. 2 VEV dargetan werden, die sich massgeblich von anderen dor- tigen Personen in derselben Lage abhebt (vgl. bspw. Urteil des BVGer F-3560/2023 vom 7. März 2024 E. 5).</w:t>
      </w:r>
    </w:p>
    <w:p>
      <w:r>
        <w:rPr>
          <w:b/>
        </w:rPr>
        <w:t>E. 6.3.3</w:t>
      </w:r>
    </w:p>
    <w:p>
      <w:r>
        <w:t>Hinsichtlich der zu prüfenden konkreten Gefährdungssituation des Beschwerdeführers in Afghanistan ist zunächst auf die von ihm geltend ge- machten zahlreichen Drohungen vor seiner Ausreise aus seiner Heimat einzugehen. Diesbezüglich führte er an, er sei während Jahren von den Menschen in seiner Nachbarschaft und in seinem Dorf wegen seiner Stu- dien und Kommentare zu Religion und Religiosität bedroht worden. Er sei deswegen die meiste Zeit zu Hause geblieben und habe nirgendwo hinge- hen können. Während seines Grundstudiums habe er nur noch selten und nach Abschluss des Bachelor-Studiums überhaupt nicht mehr in sein Dorf gehen können. Er sei daher gezwungen gewesen, nach D._______ zu ge- hen. In D._______ sei er in Kontakt mit der (Nennung Partei) gestanden, habe aber dort im Verborgenen vor den Personen gelebt, die aus seinem Dorf gestammt hätten. Sein Studium, seine Forschung sowie Artikel und Schriften, die in den sozialen Medien sowie in Zeitungen und Magazinen veröffentlicht worden seien, hätten ihm das Leben schwer und schliesslich unmöglich gemacht, in der Stadt zu leben. Mit Blick auf das Erfordernis der konkreten, namentlich auch gegenwärtigen Gefährdung kann eine solche aus den angeführten Drohungen und der schwierigen Lebenssituation des Beschwerdeführers nicht festgestellt werden. So bleiben diese pauschalen Vorbringen unbelegt und werden auch nicht weiter substanziiert. Gleiches gilt für den geltend gemachten Vorfall, wonach ihn eines Tages jemand mit dem Auto zu überfahren versucht habe (vgl. SEM act. 2/pag. 73). Soweit er auf den Tod von zwei seiner Freunde gegen Ende des Jahres (...) hin- weist, welche jeweils unter mysteriösen Umständen (u.a. in D._______) getötet worden seien, lassen die beiden Vorfälle weder ein aktuelles Ver- folgungsinteresse am Beschwerdeführer noch einen Zusammenhang zu seiner Person erkennen.</w:t>
      </w:r>
    </w:p>
    <w:p>
      <w:r>
        <w:t>Weiter führt er an, dass er nach der Machtübernahme der Taliban ein Buch mit dem Titel (...) verfasst habe. Das Buch sei im (Nennung Zeitpunkt) in D._______ veröffentlicht worden; darin kritisiere er die erste Amtszeit der Taliban. Dieses Buch habe weder in Afghanistan in Umlauf gebracht noch</w:t>
      </w:r>
    </w:p>
    <w:p>
      <w:r>
        <w:t>F-1455/2024 Seite 13 exportiert werden dürfen. Am (...) hätten die Taliban einen Brief an seine Familie geschickt, worin sein (Nennung Verwandter) zum "Direktorat 41" des Nationalen Sicherheitsdirektorats vorgeladen worden sei. Dort sei je- ner unter Druck gesetzt worden, ihn auszuliefern; später sei sein (Nennung Verwandter) auf Vermittlung von Ältesten und einflussreichen Persönlich- keiten wieder freigekommen. Die Taliban hätten von seinem (Nennung Ver- wandter) verlangt, sie zu benachrichtigen, wenn er ins Land zurückkehre. Das diesbezüglich in den Akten liegende Vorladungsschreiben kann weder auf seine Echtheit noch auf seinen Inhalt überprüft werden und entfaltet daher keine rechtserhebliche Beweiskraft. So handelt es sich dabei um eine blosse Fotokopie eines handgeschriebenen Briefes, der mithin keiner- lei Sicherheitsmerkmale aufweist. Zudem erstaunt, dass im Schreiben – jedenfalls gemäss Übersetzung – weder ein Datum noch eine Zeit genannt wird, wann der (Nennung Verwandter) des Beschwerdeführers beim "Di- rektorat 41" hätte erscheinen sollen. Das Schreiben vermag daher den Nachweis einer unmittelbaren, ernsthaften und konkreten Gefährdung des Beschwerdeführers seitens der Taliban nicht zu erbringen. Er rügt diesbe- züglich, es gehe nicht an, dass die Vorinstanz diesen Vorfall mit der Be- gründung bezweifle, es hätten keine entsprechenden Beweise vorgelegt werden können. Diese Argumentation würde nämlich bedingen, dass von seiner Seite Vernehmungsprotokolle der Taliban hätten vorgelegt werden müssen. Diese Rüge überzeugt jedoch nicht. So verkennt der Beschwer- deführer, dass er für das offensichtliche Vorhandensein einer visumsrele- vanten Gefährdung nach Art. 4 Abs. 2 Satz 2 VEV den vollen Beweis zu erbringen hat, mithin die Beweislast bei ihm liegt (vgl. E. 4.3 hiervor). Wei- ter ergibt sich eine solch visumsrelevante Gefährdung nach Ansicht des Gerichts auch nicht aus den Vorkommnissen betreffend die Verhaftung des (Nennung Person) der (...)-Website C._______. Selbst wenn der in der Be- schwerdeschrift geäusserten Ansicht, wonach er ein ähnliches Profil wie der verhaftete (Nennung Person) aufweise, gefolgt würde, vermag er dar- aus schon alleine mit Blick auf die erforderliche Unmittelbarkeit der Gefähr- dung nichts zu seinen Gunsten herzuleiten. Dies auch deshalb, weil er ei- genen Angaben zufolge nach diesem Vorfall den Kontakt zur Mitarbeiter- gruppe von C._______ abgebrochen hat (vgl. SEM act. 3/pag. 182) und die angeführten Drohungen der Taliban gegen die ehemaligen Mitarbeiter durch keinerlei Belege untermauert werden.</w:t>
      </w:r>
    </w:p>
    <w:p>
      <w:r>
        <w:t>Zum gleichen Schluss führen das Gericht auch die Ausführungen des Be- schwerdeführers zur geltend gemachten Verhaftung des (Nennung Ver- wandter) und des Kollegen am (...) anlässlich ihrer Arbeit für eine NGO. Wie die Vorinstanz zu Recht erkannte, ist der Grund für die vorgebrachte</w:t>
      </w:r>
    </w:p>
    <w:p>
      <w:r>
        <w:t>F-1455/2024 Seite 14 Verhaftung in der Arbeit bei einer NGO zu erblicken, was sich denn auch mit dem Inhalt des (Nennung Beweismittel) (vgl. Beschwerdebeilage 4, S. 11) deckt. Zudem wird darin weder der Name des Beschwerdeführers erwähnt noch dürfte es sich beim aufgeführten Namen um denjenigen des (Nennung Verwandter), so wie er im Vorladungsschreiben der Taliban vom</w:t>
      </w:r>
    </w:p>
    <w:p>
      <w:r>
        <w:rPr>
          <w:b/>
        </w:rPr>
        <w:t>E. 6.3.4</w:t>
      </w:r>
    </w:p>
    <w:p>
      <w:r>
        <w:t>An der in E. 6.3.3 getroffenen Einschätzung vermag auch der Hin- weis des Beschwerdeführers auf seine Zugehörigkeit zur Ethnie der Ha- zara nichts zu ändern, zumal diesbezüglich eine konkrete Gefährdung we- der geltend gemacht noch nachgewiesen wird. Es ist zwar nicht in Abrede zu stellen, dass sich die Situation der Hazara in Afghanistan nach der Machtübernahme der Taliban schwierig präsentieren kann. Gemäss der Rechtsprechung des Bundesverwaltungsgerichts ist indessen bei ihnen nach wie vor nicht von einer Kollektivverfolgung auszugehen (vgl. statt vie- ler: Urteil des BVGer F-1915/2023 vom 18. Mai 2024 E. 6.2.5). Die blosse Zugehörigkeit zur Ethnie der Hazara ist daher auch unter Berücksichtigung der aktuellen Machtverhältnisse in Afghanistan nicht ausreichend, um ein konkretes Verfolgungsinteresse der Taliban am Beschwerdeführer herzu- leiten.</w:t>
      </w:r>
    </w:p>
    <w:p>
      <w:r>
        <w:t>F-1455/2024 Seite 15</w:t>
      </w:r>
    </w:p>
    <w:p>
      <w:r>
        <w:rPr>
          <w:b/>
        </w:rPr>
        <w:t>E. 6.4</w:t>
      </w:r>
    </w:p>
    <w:p>
      <w:r>
        <w:t>Insgesamt vermögen nach dem Gesagten die Darlegungen des Be- schwerdeführers und die vorliegenden Unterlagen die erforderliche unmit- telbare, ernsthafte und konkrete Gefährdung seiner Person nicht rechtsge- nügend zu begründen. 7. Zusammenfassend ist festzuhalten, dass der Beschwerdeführer die Vor- aussetzungen für die Ausstellung eines humanitären Visums zwecks Ein- reise in die Schweiz nicht erfüllt. Die angefochtene Verfügung erweist sich somit im Lichte von Art. 49 VwVG als rechtmässig. Die Beschwerde ist ab- zuweisen. 8. Bei diesem Ausgang des Verfahrens wären die Kosten dem Beschwerde- führer aufzuerlegen (Art. 63 Abs. 1 VwVG). Das mit der Beschwerde ge- stellte Gesuch um Gewährung der unentgeltlichen Prozessführung wurde jedoch mit Zwischenverfügung vom 1. Mai 2024 gutgeheissen. Es sind da- her keine Verfahrenskosten aufzuerlegen. (Dispositiv nächste Seite)</w:t>
      </w:r>
    </w:p>
    <w:p>
      <w:r>
        <w:t>F-1455/2024 Seite 16</w:t>
      </w:r>
    </w:p>
    <w:p>
      <w:r>
        <w:rPr>
          <w:b/>
        </w:rPr>
        <w:t>E. 7</w:t>
      </w:r>
    </w:p>
    <w:p>
      <w:r>
        <w:t>Zusammenfassend ist festzuhalten, dass der Beschwerdeführer die Vor-aussetzungen für die Ausstellung eines humanitären Visums zwecks Einreise in die Schweiz nicht erfüllt. Die angefochtene Verfügung erweist sich somit im Lichte von Art. 49 VwVG als rechtmässig. Die Beschwerde ist abzuweisen.</w:t>
      </w:r>
    </w:p>
    <w:p>
      <w:r>
        <w:rPr>
          <w:b/>
        </w:rPr>
        <w:t>E. 8</w:t>
      </w:r>
    </w:p>
    <w:p>
      <w:r>
        <w:t>Bei diesem Ausgang des Verfahrens wären die Kosten dem Beschwerdeführer aufzuerlegen (Art. 63 Abs. 1 VwVG). Das mit der Beschwerde gestellte Gesuch um Gewährung der unentgeltlichen Prozessführung wurde jedoch mit Zwischenverfügung vom 1. Mai 2024 gutgeheissen. Es sind daher keine Verfahrenskosten aufzuerlegen. (Dispositiv nächste Seite)</w:t>
      </w:r>
    </w:p>
    <w:p>
      <w:r>
        <w:rPr>
          <w:b/>
        </w:rPr>
        <w:t>E. 11</w:t>
      </w:r>
    </w:p>
    <w:p>
      <w:r>
        <w:t>Dezember 2021 vermerkt wurde, handeln (vgl. SEM act. 6/pag. 214 im Verfahren F-4138/2022).</w:t>
      </w:r>
    </w:p>
    <w:p>
      <w:r>
        <w:t>Sodann können den nicht übersetzten, handschriftlichen Schreiben des (Nennung Person) (vgl. Beschwerdebeilage 4, S. 10 und 12) zum Nach- weis einer unmittelbaren, ernsthaften und konkreten Gefährdung des Be- schwerdeführers seitens der Taliban für sich allein genommen ebenfalls kein entscheidender Beweiswert beigemessen werden; zudem sind diese weder auf deren Echtheit noch Wahrheitsgehalt überprüfbar. Bei den Vor- bringen bezüglich Durchsuchung der Verlagsräume und Verhören von Mit- arbeitenden handelt es sich um blosse unbelegte Parteibehauptungen. Zu- dem sollen die Vorsprachen der Taliban nicht alleine im Zusammenhang mit der Publikation des vom Beschwerdeführer verfassten Buches, son- dern auch mit weiteren Büchern in einem Zusammenhang gestanden ha- ben (vgl. Beschwerdebeilage 4, S. 10 oben). Es sind daher zu Recht Zwei- fel am Vorbringen angebracht, wonach dieser Vorfall einzig der Suche nach dem Beschwerdeführer gegolten haben soll. Es ist demnach – wie die Vor- instanz zu Recht erwog – in der Tat nicht ersichtlich, inwiefern der Be- schwerdeführer im Vergleich zu den weiteren Mitarbeitern des Verlags im gesteigerten Mass gefährdet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