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F-1451/2021 vom 24. April 2023</w:t>
      </w:r>
    </w:p>
    <w:p>
      <w:r>
        <w:t>Bundesverwaltungsgericht, 2023-04-24, FR</w:t>
      </w:r>
    </w:p>
    <w:p>
      <w:r>
        <w:rPr>
          <w:b/>
        </w:rPr>
        <w:t xml:space="preserve">Quelle: </w:t>
      </w:r>
      <w:r>
        <w:t>https://mcp.opencaselaw.ch/entscheid/bvger_F-1451_2021</w:t>
      </w:r>
    </w:p>
    <w:p>
      <w:r>
        <w:t>FR: TAF F-1451/2021 du 24 avril 2023</w:t>
      </w:r>
    </w:p>
    <w:p>
      <w:r>
        <w:t>IT: TAF F-1451/2021 del 24 aprile 2023</w:t>
      </w:r>
    </w:p>
    <w:p>
      <w:pPr>
        <w:pStyle w:val="Heading2"/>
      </w:pPr>
      <w:r>
        <w:t>Regeste</w:t>
      </w:r>
    </w:p>
    <w:p>
      <w:r>
        <w:t>Assistance administrative</w:t>
      </w:r>
    </w:p>
    <w:p>
      <w:pPr>
        <w:pStyle w:val="Heading2"/>
      </w:pPr>
      <w:r>
        <w:t>Erwägungen</w:t>
      </w:r>
    </w:p>
    <w:p>
      <w:r>
        <w:rPr>
          <w:b/>
        </w:rPr>
        <w:t>E. 5.1</w:t>
      </w:r>
    </w:p>
    <w:p>
      <w:r>
        <w:t>Pour ce qui est des conditions de fond, le recourant a tout d'abord fait valoir une violation du principe de la pertinence vraisemblable à plusieurs égards.</w:t>
      </w:r>
    </w:p>
    <w:p>
      <w:r>
        <w:rPr>
          <w:b/>
        </w:rPr>
        <w:t>E. 5.1.1.1</w:t>
      </w:r>
    </w:p>
    <w:p>
      <w:r>
        <w:t>Le recourant a estimé, en premier lieu, que la demande d'assistance déposée par la DGFiP constituerait une pêche aux renseignements illicite. Selon lui, la France avait fait usage de l'analogie et de la statistique pour supposer que les contribuables figurant sur les listes B et C n'avaient pas rempli leurs obligations fiscales. Les contrôles effectués par les autorités françaises au moment du dépôt de la demande montraient que 153 personnes sur les 1'130 figurant sur la liste A - soit 13,54% - avaient effectivement fraudé le fisc français. Par conséquent, 86,46% des données qui pourraient être fournies à l'Etat requérant ne seraient pas pertinentes pour les autorités fiscales françaises. Ces résultats n'étaient pas suffisants pour retenir que les personnes figurant sur les listes B et C n'auraient pas rempli leurs obligations fiscales. Il n'était au demeurant pas inhabituel pour un ressortissant français de détenir un compte en Suisse. Par ailleurs, l'existence de trois listes différentes impliquait l'existence d'une nécessité de tenir trois documents distincts. Or rien ne liait ces trois listes hormis le fait qu'elles avaient été trouvées lors des perquisitions effectuées en Allemagne. Ce fait ne suffisait pas à prouver que les personnes qui y figuraient soient des résidents fiscaux français et que ces derniers n'aient pas rempli leurs obligations fiscales. Il en allait de même du fait que sur ces listes figure un code domicile français. Cet élément permettrait tout au plus d'indiquer que les personnes concernées avaient disposé d'une adresse en France en 2006 et/ou 2008, soit antérieurement au champ d'application temporel de la CDI CH-FR. Rien ne permettait cependant d'affirmer que ces comptes existaient encore aux périodes concernées par la demande, ni que les titulaires ou ayants droit de ces comptes auraient fraudé.</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5.1.1.3</w:t>
      </w:r>
    </w:p>
    <w:p>
      <w:r>
        <w:t>Au vu de tout ce qui précède, le grief invoqué par le recourant doit être rejeté.</w:t>
      </w:r>
    </w:p>
    <w:p>
      <w:r>
        <w:rPr>
          <w:b/>
        </w:rPr>
        <w:t>E. 5.1.2.1</w:t>
      </w:r>
    </w:p>
    <w:p>
      <w:r>
        <w:t>En deuxième lieu, le recourant s'est plaint d'une violation du droit au respect de la vie privée au sens de l'art. 8 CEDH ainsi que d'une violation du principe de proportionnalité. Il a fait valoir en substance que, dans son ATF 146 II 150, le Tribunal fédéral n'avait pas exigé de réelle description du soupçon de non-respect des obligations fiscales des personnes concernées. En l'absence d'informations concrètes sur ce point, il n'était pas possible de déterminer si la demande française constituait une pêche aux renseignements illicite et de vérifier si l'atteinte à la vie privée constituée par la transmission de données était proportionnelle. A ce titre, il a fait valoir que les données bancaires bénéficiaient du champ de protection de l'art. 8 CEDH, tout comme les renseignements demandés dans le cadre de la demande d'assistance, soit le nom, le prénom, la date de naissance et la dernière adresse connue. Dans sa réponse du 1er juin 2021, l'AFC a en substance indiqué que les processus d'élaboration et d'adoption des lois et des conventions - telles que la LAAF et la CDI CH-FR - assuraient le respect des droits fondamentaux ainsi que leur éventuelle restriction de manière justifiée et proportionnée. Le législateur suisse avait ainsi déjà procédé à une pesée d'intérêts entre, d'une part, l'intérêt public à recueillir des impôts et à entretenir des relations internationales harmonieuses et, d'autre part, l'intérêt privé des personnes à garder leurs données personnelles confidentielles. La CDI CH-FR prévoyait notamment que seules des données vraisemblablement pertinentes pouvaient être transmises. Les conditions prévues à l'art. 8 CEDH étaient ainsi présumées remplies. Dans sa réplique du 29 juin 2021, le recourant a estimé qu'une présomption du respect de l'art. 8 CEDH n'était pas suffisante et que l'AFC n'avait pas démontré qu'une violation de l'art. 8 CEDH était proportionnelle dans le cas d'espèce.</w:t>
      </w:r>
    </w:p>
    <w:p>
      <w:r>
        <w:rPr>
          <w:b/>
        </w:rPr>
        <w:t>E. 5.1.2.2</w:t>
      </w:r>
    </w:p>
    <w:p>
      <w:r>
        <w:t>Afin de limiter au maximum les ingérences dans la vie privée au sens de l'art. 8 CEDH (cf. aussi art. 13 Cst.) générées par l'assistance administrative, l'art. 28 par. 1 CDI CH-FR prévoit que seuls les renseignements vraisemblablement pertinents seront échangés dans ce cadre (cf. ATF 147 II 13 consid. 3.4.2 ; voir aussi le consid. 2.3 supra). En l'occurrence, comme relevé supra (cf. consid. 5.1.1.2), le Tribunal fédéral a explicitement retenu que la demande d'assistance administrative présentée par la France fournissait des éléments suffisamment concrets pour soupçonner que les personnes figurant sur les listes B et C n'avaient pas respecté leurs obligations fiscales et que les renseignements demandés remplissaient la condition de la pertinence vraisemblable (cf. ATF 146 II 150 consid. 6.2 à 6.3). Le Tribunal de céans ne saurait donc remettre en question l'appréciation du Tribunal fédéral sur ce point (cf. supra consid. 1.4.3). En ce qui concerne le respect de la vie privée du recourant, le Tribunal se rallie à l'argumentation développée par l'autorité intimée dans sa réponse du 1er juin 2021, ainsi qu'à l'arrêt de la CourEDH « G.S.B. contre Suisse » n° 28601/11 du 22 décembre 2015. Si la CourEDH a bien retenu que les informations relevant des comptes bancaires étaient à considérer comme des données personnelles protégées par l'art. 8 CEDH et que leur transmission constituait une ingérence dans la vie privée de la personne concernée, elle a également retenu que cette ingérence était en l'espèce admissible au regard de l'art. 8 par. 2 CEDH (§ 93) ; or, la présente constellation est comparable à celle déjà tranchée par la CourEDH et, comme indiqué ci-dessus (cf. consid. 5.1.1.2), les éléments sont in casu suffisamment concrets pour fonder un soupçon autorisant l'ingérence dans le droit de l'Homme en question (voir également arrêts du TAF F-5708/2020 du 7 juin 2022 consid. 10.2 et A-5597/2016 du 28 février 2018 consid. 5.5.5).</w:t>
      </w:r>
    </w:p>
    <w:p>
      <w:r>
        <w:rPr>
          <w:b/>
        </w:rPr>
        <w:t>E. 5.1.2.3</w:t>
      </w:r>
    </w:p>
    <w:p>
      <w:r>
        <w:t>Le grief du recourant tenant à une violation de son droit à la vie privée au sens de l'art. 8 CEDH et du principe de proportionnalité doit par conséquent être rejeté.</w:t>
      </w:r>
    </w:p>
    <w:p>
      <w:r>
        <w:rPr>
          <w:b/>
        </w:rPr>
        <w:t>E. 5.1.3.1</w:t>
      </w:r>
    </w:p>
    <w:p>
      <w:r>
        <w:t>En troisième lieu, le recourant a fait valoir une violation du principe de pertinence vraisemblable contraire aux art. 28 par. 1 CDI CH-FR et 17 LAAF. Selon lui, les autorités françaises n'avaient pas pu démontrer de manière vraisemblable qu'il était résident fiscal français durant la période requise, à savoir entre 2010 et 2015. La demande d'assistance se fondait sur des listes datant de 2006 et 2008 contenant des codes domicile français. L'ancienneté de ces listes faisait qu'elles n'étaient pas suffisantes pour démontrer qu'il était résident fiscal français durant la période visée. De plus, il était résident fiscal et civil (...) entre 2013 et 2015 et ne séjournait plus en France. A titre de moyens de preuve, il a versé une copie de (...), d'un (...) et d'un (...) (cf. pce TAF 1 annexes 19, 20 et 21). Rien ne le rattachait ainsi à la France pour la période 2013 à 2015. Cet Etat n'avait pas allégué que la présente situation puisse constituer un conflit de résidence et se fondait uniquement sur un code domicile que l'AFC savait être erroné, dès lors que le domicile inscrit dans le « XML-out » était celui de son domicile en (...) dès 2013.</w:t>
      </w:r>
    </w:p>
    <w:p>
      <w:r>
        <w:rPr>
          <w:b/>
        </w:rPr>
        <w:t>E. 5.1.3.2</w:t>
      </w:r>
    </w:p>
    <w:p>
      <w:r>
        <w:t>Comme relevé ci-dessus (supra consid. 5.1.1.2), le Tribunal fédéral a déjà jugé que la demande française respectait le principe de la pertinence vraisemblable et ces conclusions lient le Tribunal de céans. 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au sens de l'art. 4 par. 1 CDI CH-FR, est apparemment plausible. La revendication de résidence fiscale de l'autorité requérante n'a pas, dans ces circonstances, à être remise en cause sous l'angle de la pertinence vraisemblable (cf. consid. 2.9 supra).</w:t>
      </w:r>
    </w:p>
    <w:p>
      <w:r>
        <w:rPr>
          <w:b/>
        </w:rPr>
        <w:t>E. 5.1.3.3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les informations requises ne seraient pas vraisemblablement pertinentes quel qu'ait été le domicile fiscal du recourant entendu au sens international matériel pour les années 2006 et 2008.</w:t>
      </w:r>
    </w:p>
    <w:p>
      <w:r>
        <w:rPr>
          <w:b/>
        </w:rPr>
        <w:t>E. 5.1.3.4</w:t>
      </w:r>
    </w:p>
    <w:p>
      <w:r>
        <w:t>Au vu de ce qui précède, le grief invoqué par le recourant doit être rejeté.</w:t>
      </w:r>
    </w:p>
    <w:p>
      <w:r>
        <w:rPr>
          <w:b/>
        </w:rPr>
        <w:t>E. 5.1.4.1</w:t>
      </w:r>
    </w:p>
    <w:p>
      <w:r>
        <w:t>Dans sa réplique du 29 juin 2021, le recourant a également fait valoir que, selon le droit français, la prescription serait acquise tant sous l'angle fiscal que sous l'angle pénal fiscal. S'agissant cependant d'éléments de droit français, il convenait d'annuler la décision attaquée et de la renvoyer à l'AFC afin que celle-ci interpelle les autorités françaises sur ce point, afin de pouvoir s'assurer de la pertinence actuelle de la demande du 11 mai 2016 (cf. pce TAF 8).</w:t>
      </w:r>
    </w:p>
    <w:p>
      <w:r>
        <w:rPr>
          <w:b/>
        </w:rPr>
        <w:t>E. 5.1.4.2</w:t>
      </w:r>
    </w:p>
    <w:p>
      <w:r>
        <w:t>Comme relevé supra (cf. consid. 2.4), le rôle de l'Etat requis dans la procédure d'assistance administrative est assez restreint et se borne à un contrôle de plausibilité (cf. également arrêt du TAF A-2807/2022 du 9 janvier 2023 consid. 4.1.2). Comme la procédure d'assistance ne tranche pas matériellement l'affaire,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En particulier, les objections liées au bien-fondé de la procédure fiscale étrangère ou aux éventuels obstacles procéduraux qui, selon le droit de l'Etat requérant, s'opposeraient à l'utilisation des renseignements requis doivent être adressés aux autorités de cet Etat (cf. ATF 144 II 206 consid. 4.3 et 4.6, 142 II 161 consid. 2.2 et 142 II 218 cons 3.6 ; arrêt du TF 2C_314/2022 du 28 avril 2022 consid. 1.3.1). Ce principe s'applique en particulier à la question de la prescription selon le droit de l'Etat requérant. Dans un arrêt du 18 mars 2022, le Tribunal fédéral a retenu, sous l'angle de la condition de la pertinence vraisemblable, que le fait que l'indication de la possible survenance de la prescription émane de l'autorité requérante elle-même n'était pas déterminant, d'autant plus que dans le cas d'espèce aucune clarification spécifique n'avait été effectuée et qu'il n'existait aucun autre indice que les informations demandées n'étaient plus utiles à l'Etat requérant (cf. arrêt du TF 2C_662/2021, 2C_663/2021 du 18 mars 2022 consid. 5.4.2). En l'occurrence, le Tribunal fédéral a jugé qu'il incombait aux intimées de soulever, le cas échéant, l'exception de prescription dans la procédure nationale de l'Etat requérant. Il n'en va autrement que lorsqu'il existe des raisons de penser que des principes élémentaires de procédure pourraient être violés dans la procédure étrangère ou qu'il existe d'autres vices graves (cf. arrêt du TAF A-2807/2022 précité consid. 4.1.3 et les réf. cit.).</w:t>
      </w:r>
    </w:p>
    <w:p>
      <w:r>
        <w:rPr>
          <w:b/>
        </w:rPr>
        <w:t>E. 5.1.4.3</w:t>
      </w:r>
    </w:p>
    <w:p>
      <w:r>
        <w:t>En l'espèce, le recourant se prévaut de l'existence éventuelle d'un empêchement de procéder en raison de la prescription liée aux périodes fiscales visées par la demande d'assistance administrative. La question de la prescription relève cependant du droit interne de l'Etat requérant. Ainsi, selon la jurisprudence, l'examen des objections liées au bien-fondé de la procédure fiscale conduite à l'étranger et à l'existence d'éventuels obstacles procéduraux qui, en application du droit interne de l'Etat requérant, empêcheraient l'utilisation des renseignements obtenus sont soustraites à l'appréciation des autorités de l'Etat requis, sous réserve de violation de principes élémentaires de procédure ou de vices graves. La question de l'acquisition éventuelle de la prescription des créances fiscales en cause est donc de la compétence des autorités françaises. Il appartient auxdites autorités d'interpréter leur propre législation et de contrôler la manière dont celle-ci est appliquée. Tout grief à ce propos doit être invoqué devant les autorités compétentes françaises (cf. sur l'ensemble consid. 5.1.4.2 supra).</w:t>
      </w:r>
    </w:p>
    <w:p>
      <w:r>
        <w:rPr>
          <w:b/>
        </w:rPr>
        <w:t>E. 5.1.4.4</w:t>
      </w:r>
    </w:p>
    <w:p>
      <w:r>
        <w:t>Le Tribunal de céans ne saurait donc substituer sa propre interprétation de la législation française à celle de l'Etat requérant, d'autant plus qu'il n'est ni allégué ni établi que des principes élémentaires de procédure pourraient être violés dans la procédure étrangère en lien avec l'exception de prescription ou qu'il pourrait exister d'autres vices graves. Par conséquent, le grief du recourant doit être rejeté.</w:t>
      </w:r>
    </w:p>
    <w:p>
      <w:r>
        <w:rPr>
          <w:b/>
        </w:rPr>
        <w:t>E. 5.2.1</w:t>
      </w:r>
    </w:p>
    <w:p>
      <w:r>
        <w:t>Dans son grief suivant, le recourant s'est plaint d'une violation du principe de la bonne foi au sens de l'art. 7 let. c LAAF, dès lors que la demande se fonderait sur des renseignements obtenus par des actes punissables au regard du droit suisse. Cette question juridique n'ayant pas été traitée dans l'ATF 146 II 150, il convient par conséquent de l'examiner plus en détail dans la présente cause. Selon l'intéressé, il était notoire que le point de départ de la procédure d'assistance administrative provenait d'une infraction, à savoir le vol de CD de données et la vente de ces données aux autorités allemandes. Sans l'achat de ces données, le parquet de Bochum n'aurait pas perquisitionné les locaux de la banque UBS en Allemagne, n'aurait pas découvert les listes A, B et C, et sans l'obtention de ces listes, la France n'aurait pas pu déposer la demande d'assistance administrative querellée. La personne ayant volé les CD de données avait été condamnée par la Cour d'Appel du Tribunal pénal fédéral et, la presse internationale ayant largement relayé cette affaire, l'Etat requérant ne pouvait pas de bonne foi affirmer qu'il ignorait ou ne pouvait savoir que les données provenaient de CD volés et d'une infraction. Par ailleurs, selon l'art. 3 de l'Arrêté fédéral du 18 juin 2010 portant approbation d'un nouvel avenant à la CDI CH-FR, le Conseil fédéral avait déclaré que la Suisse n'accorderait pas l'entraide administrative en matière fiscale lorsque la demande d'entraide se fonderait sur des données obtenues illégalement.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5.1.2 supra).</w:t>
      </w:r>
    </w:p>
    <w:p>
      <w:r>
        <w:rPr>
          <w:b/>
        </w:rPr>
        <w:t>E. 5.2.4</w:t>
      </w:r>
    </w:p>
    <w:p>
      <w:r>
        <w:t>Le Tribunal relève encore que l'art. 3 al. 1 de l'Arrêté fédéral du 18 juin 2010 portant approbation d'un nouvel avenant à la Convention entre la Suisse et la France contre les doubles impositions (RS 672.934.9), qui dispose que « [l]e Conseil fédéral déclare au Gouvernement de la République française que la Suisse n'accorde pas l'entraide administrative en matière fiscale lorsque la demande d'entraide se fonde sur des données obtenues illégalement et qu'elle demandera en tel cas l'entraide judiciaire », n'est pas déterminant dans ce contexte, contrairement à ce que tente de soutenir le recourant. En effet, selon la jurisprudence du Tribunal fédéral, lors de l'examen de la recevabilité d'une demande, il est avant tout déterminant de savoir si l'Etat requérant s'est engagé ou non à ne pas présenter une demande fondée sur des données volées (cf. consid. 2.4.3 supra). Tel n'est pas le cas en l'occurrence, non seulement parce que les données ne peuvent pas en l'espèce être considérées comme ayant été volées, mais aussi parce que le dossier ne fait état d'aucun engagement de la part de la France de ne pas présenter de demandes en lien avec les données sur lesquelles la demande du 11 mai 2016 a été déposée (cf. arrêt du TAF A-1605/2021 du 22 avril 2022 consid. 5.2.3.1).</w:t>
      </w:r>
    </w:p>
    <w:p>
      <w:r>
        <w:rPr>
          <w:b/>
        </w:rPr>
        <w:t>E. 5.2.4.1</w:t>
      </w:r>
    </w:p>
    <w:p>
      <w:r>
        <w:t>C'est en conséquence en vain que le recourant se prévaut d'une violation du principe de la bonne foi au sens défini aux considérants 2.4.1 à 2.4.3 ci-avant.</w:t>
      </w:r>
    </w:p>
    <w:p>
      <w:r>
        <w:rPr>
          <w:b/>
        </w:rPr>
        <w:t>E. 5.3.1</w:t>
      </w:r>
    </w:p>
    <w:p>
      <w:r>
        <w:t>Dans sa réplique du 29 juin 2021, le recourant a mis en doute l'obtention par la France des listes B et C sur la base de la Directive n° 2011/16/UE du 15 février 2011 relative à la coopération administrative dans le domaine fiscal. Selon lui, l'art. 20 de cette Directive prévoyait que les demandes d'informations et d'enquêtes administratives ne pouvaient être formulées que si elles comportaient au moins l'identité de la personne faisant l'objet d'un contrôle ou d'une enquête. Or l'identité du recourant était précisément l'un des objets de la demande d'entraide. Il était dès lors difficilement envisageable que la France ait bien obtenu ces listes sur la base de ladite Directive, ce qui laissait présager une violation du principe de la confiance. Il convenait ainsi d'annuler la décision attaquée, respectivement de la renvoyer à l'AFC avec instruction d'éclaircir ce point.</w:t>
      </w:r>
    </w:p>
    <w:p>
      <w:r>
        <w:rPr>
          <w:b/>
        </w:rPr>
        <w:t>E. 5.3.2</w:t>
      </w:r>
    </w:p>
    <w:p>
      <w:r>
        <w:t>Le Tribunal de céans rappelle que la demande de la France se fonde sur les données trouvées lors des perquisitions effectuées dans les succursales allemandes de la Banque ordonnées par les autorités pénales allemandes (cf. supra consid.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le recourant n'est donc pas pertinente et il convient de rejeter son grief.</w:t>
      </w:r>
    </w:p>
    <w:p>
      <w:r>
        <w:rPr>
          <w:b/>
        </w:rPr>
        <w:t>E. 5.4.1</w:t>
      </w:r>
    </w:p>
    <w:p>
      <w:r>
        <w:t>Le recourant s'est également plaint d'une violation du principe de subsidiarité, estimant que les autorités françaises n'avaient pas épuisé leurs sources habituelles de renseignements avant de formuler la demande d'entraide. Selon lui, l'Autorité requérante s'était bornée à comparer les données des listes à l'origine de la demande avec d'autres données reçues de l'AFC dans le cadre de l'Accord bilatéral sur la fiscalité de l'épargne entre l'UE et la Suisse. Une simple comparaison de listes ne constituait pas un épuisement des sources habituelles. Par ailleurs, depuis 2017, la Suisse et la France s'échangeaient automatiquement les données, conformément à la Norme Commune de Déclaration (CRS ou Common Reporting Standard). L'Autorité requérante n'avait cependant pas comparé les données reçues selon le standard avec les données obtenues depuis l'Allemagne. Bien que la demande française ait été déposée six mois avant l'entrée en vigueur de l'échange automatique d'informations, rien n'empêchait la France de comparer les données reçues d'Allemagne avec celles provenant de l'échange automatique d'informations afin de retirer, amplifier ou restreindre le champ de la demande. De l'avis du recourant, si l'autorité requérante n'avait pas procédé à cette comparaison, il revenait à l'AFC de s'en charger afin de ne pas se muer en agent du fisc français. Dans sa réponse du 1er juin 2021, l'AFC a relevé que le respect du principe de subsidiarité s'examinait au moment du dépôt de la demande. Par conséquent, des informations transmises postérieurement audit dépôt - soit des informations transmises par le biais de l'échange automatique d'informations dès l'année 2017 - n'étaient pas de nature à remettre en cause le respect du principe de subsidiarité. Ceci était d'autant plus manifeste que les autorités compétentes françaises n'avaient pas retiré leur demande suite à la transmission de telles informations. Par réplique du 29 juin 2021, le recourant s'est pour l'essentiel référé aux arguments de son recours. Il a précisé que, selon le principe de l'économie de procédure, les autorités devaient conduire les procédures administratives de manière raisonnable en évitant les pertes de temps et les actes sans portée. Il revenait ainsi à l'AFC de s'assurer que la France avait toujours besoin des données concernées avant de rendre une décision dénuée de toute pertinence et violant sa vie privée.</w:t>
      </w:r>
    </w:p>
    <w:p>
      <w:r>
        <w:rPr>
          <w:b/>
        </w:rPr>
        <w:t>E. 5.4.2</w:t>
      </w:r>
    </w:p>
    <w:p>
      <w:r>
        <w:t>Dans le cas d'espèce, l'autorité fiscale française a déposé une demande d'assistance administrative en date du 11 mai 2016. Il ne s'agit pas d'un cas d'échange automatique de renseignements comme semble le soutenir le recourant. La Cour de céans rappelle à nouveau que le Tribunal fédéral a jugé - à tout le moins implicitement en considérant que la demande française du 11 mai 2016 était admissible - que les conditions formelles de l'assistance administrative étaient satisfaites (cf. consid. 4.1 supra). Il en découle que le grief du recourant est mal fondé et qu'il convient de le rejeter (cf. arrêts du TAF A-3073/2020 du 14 décembre 2021 consid 5.2 et A-3074/2020 du 14 décembre 2021 consid. 5.3).</w:t>
      </w:r>
    </w:p>
    <w:p>
      <w:r>
        <w:rPr>
          <w:b/>
        </w:rPr>
        <w:t>E. 5.5.1</w:t>
      </w:r>
    </w:p>
    <w:p>
      <w:r>
        <w:t>L'intéressé s'est prévalu d'une violation du principe de spécialité. Les informations obtenues par un Etat dans le cadre d'une procédure d'entraide pénale ne pouvaient pas être utilisées par l'Etat requérant dans un autre contexte, en particulier fiscal. Or les données obtenues initialement par les autorités allemandes l'avaient été dans un contexte strictement pénal, suite aux perquisitions menées par le parquet de Bochum. Le Ministère public allemand aurait ensuite transmis les trois listes trouvées aux autorités fiscales allemandes. Or si la transmission de données relatives à des contribuables allemands se justifiait, on ne voyait pas en quoi des listes de comptes avec un code domicile français devaient être transmises aux autorités fiscales allemandes, ne revêtant aucune pertinence pour ces dernières. Bien que la France ait affirmé avoir reçu les données des trois listes sur la base de la Directive n° 2011/16/UE du 15 février 2011 relative à la coopération administrative dans le domaine fiscal, ces informations auraient dû faire l'objet d'une procédure d'entraide pénale. Le contexte initial - pénal - de la récolte de ces données devait demeurer au premier plan.</w:t>
      </w:r>
    </w:p>
    <w:p>
      <w:r>
        <w:rPr>
          <w:b/>
        </w:rPr>
        <w:t>E. 5.5.2</w:t>
      </w:r>
    </w:p>
    <w:p>
      <w:r>
        <w:t>Selon la jurisprudence du Tribunal de céans (cf. arrêt du TAF A-1883/2021 du 22 février 2022 consid. 4.8.2), la question de savoir si les données trouvées lors des perquisitions effectuées en Allemagne pouvaient ensuite, dans l'Etat requérant, être exploitées dans le cadre d'une procédure de recouvrement de l'impôt ou d'une procédure pénale fiscale doit être examinée au cours d'une procédure dans l'Etat requérant. En l'espèce, si le recourant entend contester le mode de transmission des données depuis l'Allemagne et leur exploitation par les autorités françaises, il lui reviendra de s'adresser aux autorités françaises compétentes. Le grief du recourant doit ainsi être rejeté.</w:t>
      </w:r>
    </w:p>
    <w:p>
      <w:r>
        <w:rPr>
          <w:b/>
        </w:rPr>
        <w:t>E. 5.6.1</w:t>
      </w:r>
    </w:p>
    <w:p>
      <w:r>
        <w:t>Le recourant a fait valoir une violation de l'art. 2 al. 1 de l'ordonnance du 23 novembre 2016 sur l'assistance administrative fiscale (OAAF, RS 651.11), lequel prévoit que les demandes groupées sont admises pour les renseignements relatifs à des faits survenus à partir du 1er février 2013. A ce titre, il a relevé que, selon la jurisprudence du Tribunal fédéral, afin de déterminer si une demande d'assistance constituait ou non une pêche aux renseignements illicite, les mêmes exigences devaient être imposées aux demandes groupées et aux demandes collectives lorsque ces dernières identifiaient les personnes concernées au moyen d'un critère clairement déterminé, comme des numéros de comptes bancaires. De l'avis du recourant, il n'y aurait ainsi pas de réelle différence entre une demande groupée et une demande collective et, ces deux types de demandes étant soumis aux mêmes conditions, ils devraient nécessairement prévoir le même champ d'application temporel. A ce titre, il a critiqué l'argumentation développée à ce sujet par le Tribunal fédéral dans son ATF 146 II 150 et a prié le Tribunal de céans de corriger cette incohérence en interdisant toute transmission d'informations antérieure au 1er février 2013.</w:t>
      </w:r>
    </w:p>
    <w:p>
      <w:r>
        <w:rPr>
          <w:b/>
        </w:rPr>
        <w:t>E. 5.6.2</w:t>
      </w:r>
    </w:p>
    <w:p>
      <w:r>
        <w:t>Sur ce point, il est relevé que le Tribunal fédéral a explicitement indiqué que la date du 1er février 2013 ne concernait que les demandes groupées (cf. arrêt 2C_653/2018 consid. 5, not. 5.4 à 5.6). Le Tribunal de céans ne distingue pas de motifs suffisants pour remettre en question cette interprétation, étant rappelé qu'il est lié par les considérants de l'arrêt en question (cf. supra consid. 1.4.3). Partant, le grief soulevé par le recourant doit être rejeté.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