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F-1442/2024 vom 11. März 2024</w:t>
      </w:r>
    </w:p>
    <w:p>
      <w:r>
        <w:t>Bundesverwaltungsgericht, 2024-03-11, DE</w:t>
      </w:r>
    </w:p>
    <w:p>
      <w:r>
        <w:rPr>
          <w:b/>
        </w:rPr>
        <w:t xml:space="preserve">Quelle: </w:t>
      </w:r>
      <w:r>
        <w:t>https://mcp.opencaselaw.ch/entscheid/bvger_F-1442_2024</w:t>
      </w:r>
    </w:p>
    <w:p>
      <w:r>
        <w:t>FR: TAF F-1442/2024 du 11 mars 2024</w:t>
      </w:r>
    </w:p>
    <w:p>
      <w:r>
        <w:t>IT: TAF F-1442/2024 del 11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Die Beschwerdeführenden rügen zunächst in formeller Hinsicht eine Verletzung der Untersuchungs- und Begründungspflicht betreffend den medizinischen Sachverhalt und betreffend die aktuelle Situation in Kroatien. Das SEM sei in diesem Zusammenhang auf die von der Beschwerdeführerin geltend gemachten psychischen Probleme infolge der erlebten Gewalt und auf den Umstand, dass sie aufgrund des Stresses in Kroatien ihr Kind hätte verlieren können, nicht eingegangen. Eine mögliche psychiatrische Erkrankung, das Risiko einer Retraumatisierung bei einer Rückkehr sowie die medizinischen Behandlungsmöglichkeiten für schwangere Frauen und neugeborene Kinder müssten abgeklärt werden. Auch habe sich das SEM mit den von ihnen angeführten schlechten Erfahrungen in Kroatien (Gewalt, ungenügende medizinische Versorgung) nicht rechtsgenüglich auseinandergesetzt und die aktuelle Situation nicht hinreichend - respektive gar nicht - abgeklärt und berücksichtigt. Diese formellen Rügen sind vorab zu beurteilen.</w:t>
      </w:r>
    </w:p>
    <w:p>
      <w:r>
        <w:rPr>
          <w:b/>
        </w:rPr>
        <w:t>E. 3.2</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Das SEM hat den rechtserheblichen Sachverhalt hinreichend abgeklärt. Es hat sich unter Bezugnahme auf die Schilderungen der Beschwerdeführenden und den vorliegenden Unterlagen (vgl. SEM act. 1307791-34/19 [nachfolgend: act. 34]) mit ihrer individuellen Situation, dem Asylverfahren und den Aufnahmebedingungen in Kroatien, der von ihnen angeführten Behandlung nach ihrem Grenzübertritt in Kroatien, den ihnen offenstehenden Möglichkeiten, sich dort gegen ungerechte oder rechtswidrige Behandlung zu wehren und ein Asylgesuch einzureichen, der allgemeinen Situation inklusive der Push-Back-Problematik - unter Hinweis auf mehrere Abklärungen der Schweizer Vertretung in Kroatien - auseinandergesetzt. Soweit die Beschwerdeführenden rügen, die Vorinstanz habe die Quellen, auf welche sich ihre Abklärungen stützen würden, nicht genannt (vgl. Beschwerdeschrift S. 9, Ziff. 10), ist zu bemerken, dass bezüglich öffentlicher Quellen seitens der Vorinstanz keine Offenlegungspflicht besteht und hinsichtlich privater Quellen (wie beispielsweise derjenigen der Schweizer Vertretung im betreffenden Staat) nur insofern, als sie den wesentlichen Inhalt der Information offenzulegen braucht, nicht jedoch die genauere Herkunft, sofern wesentliche öffentliche oder private Interessen eine Geheimhaltung erfordern. Vorliegend sind beide Voraussetzungen erfüllt; einerseits überwiegen die öffentlichen Interessen des Bundes an einer Verweigerung der Einsichtnahme in Berichte über Begebenheiten im Herkunftsland der Gesuchstellenden, da mit der Bekanntgabe genauer Umstände von Ereignissen die Vorbereitung eines Asylgesuches mit unwahren Angaben erleichtert würde. Andererseits bestehen wesentliche private Interessen von Auskunftspersonen an der Geheimhaltung ihrer Identität (vgl. Art. 27 und 28 VwVG). Da die Vorinstanz den Beschwerdeführenden in ihrer Verfügung die wesentlichen Erkenntnisse offengelegt hat, liegt kein formeller Mangel vor. Im Übrigen hat sie darin auf das Referenzurteil E-1488/2020 vom 22. März 2023, das sich unter Nennung einer Vielzahl von Quellenangaben einlässlich mit der Problematik von Push-Backs und der Situation in Kroatien auseinandersetzt, verwiesen. Das SEM hat sich in seiner Verfügung sodann auch mit dem Gesundheits-zustand der Beschwerdeführenden sowie insbesondere mit der Schwangerschaft der Beschwerdeführerin einlässlich und rechtsgenüglich auseinandergesetzt und dazu den medizinischen Sachverhalt gestützt auf ihre Angaben in den Dublin-Gesprächen, den in den Akten liegenden medizinischen Berichten und seinen eigenen Abklärungen, zusammengefasst (vgl. SEM act. 34, S. 7 ff.). Dabei verwies sie unter anderem auf die medizinische Infrastruktur in Kroatien und die Möglichkeit, sich bei allfälligen gesundheitlichen Problemen in Kroatien behandeln zu lassen respektive weitere Schwangerschaftskontrollen oder psychologisch-psychiatrische Abklärungen durchführen zu lassen. Weitere medizinische Abklärungen hielt das SEM hingegen zu Recht nicht für erforderlich (vgl. auch nachfolgende E. 7.4). Es ist somit nicht ersichtlich, in welcher Hinsicht im vorliegenden Verfahren konkretere weitere Abklärungen hätten vorgenommen werden müssen. Es ist somit keine Verletzung des Untersuchungsgrundsatzes festzustellen.</w:t>
      </w:r>
    </w:p>
    <w:p>
      <w:r>
        <w:rPr>
          <w:b/>
        </w:rPr>
        <w:t>E. 3.3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eine Einzelfallprüfung vorgenommen, indem sie nach Prüfung sowie Würdigung der Parteivorbringen und Unterlagen nachvollziehbar aufgezeigt hat, von welchen Überlegungen sie sich - gerade auch in individueller Hinsicht - leiten liess (vgl. act. 34 S. 2 ff.). Dabei musste sie sich nicht ausdrücklich mit jeder tatbestandlichen Behauptung und jedem rechtlichen Einwand auseinandersetzen, sondern durfte sich auf die wesentlichen Gesichtspunkte beschränken (BGE 143 III 65 E. 5.2), was sie vorliegend getan hat. So sind den Erwägungen der Vorinstanz Ausführungen zur illegalen Einreise der Beschwerdeführenden respektive zur damit im Zusammenhang stehenden Problematik von Push-Backs, zur Frage einer Kettenabschiebung und zu derjenigen des Vorliegens von systemischen Mängeln im kroatischen Asyl- und Aufnahmesystem sowie zu ihren Möglichkeiten, sich gegen unkorrektes Verhalten zu wehren und medizinisch versorgt zu werden, zu entnehmen. Eine Verletzung der Begründungspflicht ist auch deshalb zu verneinen, weil es den Beschwerdeführenden möglich war, sich ein Bild über die Tragweite des vorinstanzlichen Entscheides zu machen und diesen sachgerecht anzufechten. Dass sie die Auffassung und Schlussfolgerungen der Vorinstanz hinsichtlich der Würdigung ihrer Aussagen und der Aktenlage nicht teilen, ist keine Verletzung des rechtlichen Gehörs, sondern betrifft die materielle Beurteilung der vorgebrachten Überstellungshindernisse.</w:t>
      </w:r>
    </w:p>
    <w:p>
      <w:r>
        <w:rPr>
          <w:b/>
        </w:rPr>
        <w:t>E. 3.4</w:t>
      </w:r>
    </w:p>
    <w:p>
      <w:r>
        <w:t>Die formellen Rügen erweisen sich somit als unbegründet. Es besteht keine Veranlassung, die Sache zur rechtsgenüglichen Sachverhaltsabklärung und Neubeurteilung an die Vorinstanz zurückzuweisen. Das diesbezügliche Eventualbegehren (Rechtsbegehren Ziff. 2)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4.2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5</w:t>
      </w:r>
    </w:p>
    <w:p>
      <w:r>
        <w:t>Vorliegend sind sowohl die Antragsstellung in Kroatien als auch der Umstand als erstellt zu erachten, dass das kroatische Verfahren zur Bestimmung des für die Asylgesuche der Beschwerdeführenden zuständigen Mitgliedstaates gemäss Art. 20 Abs. 5 Dublin-III-VO noch nicht abgeschlossen wurde und nach ihrer Rücküberstellung fortgesetzt wird (vgl. Urteil des BVGer F-5023/2022 vom 23. November 2022 E. 4.4 f. m.H.). Sodann ist in grundsätzlicher Hinsicht festzuhalten, dass die Dublin-III-VO den Schutzsuchenden kein Recht einräumt, den ihren Antrag prüfenden Staat selber auszuwählen (vgl. BVGE 2010/45 E. 8.3). Ferner sind sämtliche Dublin-Mitgliedstaaten dazu verpflichtet, Drittstaatsangehörige oder Staatenlose, die beim illegalen Überschreiten einer Aussengrenze aufgegriffen werden, zu registrieren (vgl. dazu Art. 14 Abs. 1 der Verordnung [EU] Nr. 603/2013 des Europäischen Parlaments und des Rates vom 26. Juni 2013 [Eurodac-Verordnung]; Urteil des BVGer F-3304/2022 vom 15. August 2022 E. 3.2).</w:t>
      </w:r>
    </w:p>
    <w:p>
      <w:r>
        <w:rPr>
          <w:b/>
        </w:rPr>
        <w:t>E. 6</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Das Bundesverwaltungsgericht geht derzeit - auch unter Berücksichtigung kritischer Berichte nationaler und internationaler Organisationen sowie der diesbezüglich in der Rechtsmitteleingabe zitierten Quellenhinweise (vgl. S. 10 f.) - nicht davon aus, das Asylverfahren und die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Urteil E-1488/2020 E. 9 sowie insbesondere E. 9.4.2 m.H. auf die Rechtsprechung anderer Dublin-Staaten). Die nicht weiter belegten Ausführungen der Beschwerdeführenden zu erlebter Polizeigewalt und allgemein schlechter Behandlung in Kroatien im Zusammenhang mit ihrer illegalen Einreise (vgl. SEM act. 1307791-25/3 und act. 1307791-27/3) sind nicht geeignet, die Annahme zu widerlegen, wonach Kroatien seinen völkerrechtlichen Verpflichtungen im Rahmen eines Asylverfahrens nachkommt (vgl. Referenzurteil E-1488/2020 E. 8 und E. 9.5). Gegen das Fehlverhalten von einzelnen Polizeibeamten könnten sie im Übrigen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6.3</w:t>
      </w:r>
    </w:p>
    <w:p>
      <w:r>
        <w:t>Unter diesen Umständen ist die Anwendung von Art. 3 Abs. 2 Dublin-III-VO nicht gerechtfertigt.</w:t>
      </w:r>
    </w:p>
    <w:p>
      <w:r>
        <w:rPr>
          <w:b/>
        </w:rPr>
        <w:t>E. 7.1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 (BVGE 2015/9 E. 8.2.1).</w:t>
      </w:r>
    </w:p>
    <w:p>
      <w:r>
        <w:rPr>
          <w:b/>
        </w:rPr>
        <w:t>E. 7.2</w:t>
      </w:r>
    </w:p>
    <w:p>
      <w:r>
        <w:t>Die Beschwerdeführenden bringen hierzu vor, die Beschwerdeführerin leide aufgrund der schlechten Erfahrungen in Kroatien an (Nennung Leiden).</w:t>
      </w:r>
    </w:p>
    <w:p>
      <w:r>
        <w:rPr>
          <w:b/>
        </w:rPr>
        <w:t>E. 7.3</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Die Beschwerdeführenden vermögen jedoch kein konkretes und ernsthaftes Risiko darzutun, die Behörden würden sich weigern, sie aufzunehmen und einen allfälligen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Behörden haben ihrer Aufnahme explizit zugestimmt. Ausserdem haben sie nicht dargetan, die sie bei einer Rückführung erwartenden Bedingungen seien derart schlecht, dass sie zu einer Verletzung von Art. 4 der EU-Grundrechtecharta, Art. 3 EMRK oder Art. 3 Folterkonvention (SR 0.105) führen könnten. Bei einer allfälligen vorübergehenden Einschränkung wären sie nötigenfalls gehalten, sich an die dortigen Behörden zu wenden und die ihnen zustehenden Aufnahmebedingungen auf dem Rechtsweg einzufordern (vgl. Art. 26 Aufnahmerichtlinie). Dies gilt auch in Bezug auf das geltend gemachte Verhalten seitens der kroatischen Polizei, das sich im Übrigen auf Vorkommnisse nach ihrer illegalen Einreise und nicht auf den Aufenthalt in den dortigen Aufenthaltsstrukturen bezieht. Es kann in Übereinstimmung mit der aktuellen Rechtsprechung davon ausgegangen werden, dass die Familie Zugang zu adäquater Unterbringung und Unterstützung erhalten wird (vgl. Urteil des BVGer E-4341/2022 vom 8. Dezember 2022 E. 7.4.1). Schliesslich ist festzuhalten, dass allfällige psychische Probleme der Beschwerdeführenden angesichts der Erlebnisse leider nicht überraschen. Es sind indes keine Hinweise auf unverzüglich behandlungsbedürftige Beeinträchtigungen ersichtlich (vgl. nachstehend E. 7.4).</w:t>
      </w:r>
    </w:p>
    <w:p>
      <w:r>
        <w:rPr>
          <w:b/>
        </w:rPr>
        <w:t>E. 7.4</w:t>
      </w:r>
    </w:p>
    <w:p>
      <w:r>
        <w:t>Zum Gesundheitszustand ist festzuhalten, dass es dem Beschwerdeführer seinen Angaben zufolge momentan gut geht und er den Alltag trotz eines Unfalls im Jahr (...), bei welchem er sich (Nennung Körperteil) gebrochen hat und ihm ein Metall eingesetzt wurde, gut bewältigen kann. Die Beschwerdeführerin ihrerseits führte (Nennung Leiden) an. Sie hatte einen Termin in der (Nennung Abteilung) am (...). Die Erkältungssymptome wurden medikamentös behandelt. Zudem hatte sie wegen ihrer Schwangerschaft mehrere Kontrolltermine, mit unauffälligem Resultat (vgl. SEM act. 1307791-32/3). Vorgesehene Arzttermine sind keine aktenkundig. Die gesundheitlichen Beeinträchtigungen können in Kroatien behandelt werden. Das gilt hinsichtlich der physischen Befunde sowie auch für eine allfällige psychiatrische Behandlung der Beschwerdeführerin. Auch eine angemessene Betreuung und Begleitung der schwangeren Beschwerdeführerin ist dort nicht in Frage gestellt. So verfügt Kroatien über eine ausreichende medizinische Infrastruktur (vgl. statt vieler Urteil des BVGer E-423/2023 vom 31. Januar 2023 E. 7.2.4 m.w.H.). Sodann bestehen nebst den staatlichen Einrichtungen auch Angebote von Nichtregierungsorganisationen für die psychische Betreuung, womit von einem genügenden psychologischen Behandlungsangebot auszugehen ist (vgl. Urteil des BVGer F-4368/2020 vom 14. Januar 2021 E. 7.3 m.H.). Es gibt keine Anhaltspunkte dafür, dass den Beschwerdeführenden dort nach einer Überstellung eine allenfalls erforderliche medizinische Behandlung verweigert würde, zumal die Mitgliedstaaten zur entsprechenden Erbringung verpflichtet sind (vgl. Art. 26 Aufnahmerichtlinie). Vor diesem Hintergrund kann auf die Nachforderung von weiteren medizinischen Berichten mit Blick auf allfällige weitere Kontrolltermine verzichtet werden (antizipierte Beweiswürdigung; vgl. BVGE 2008/24 E. 7.2 S. 357). Der medizinische Sachverhalt ist demnach als genügend abgeklärt zu erachten. Insgesamt droht keine Verletzung von Art. 3 EMRK, weshalb die Schweiz nicht zum Selbsteintritt nach Art. 17 Abs. 1 Dublin-III-VO verpflichtet ist.</w:t>
      </w:r>
    </w:p>
    <w:p>
      <w:r>
        <w:rPr>
          <w:b/>
        </w:rPr>
        <w:t>E. 7.5</w:t>
      </w:r>
    </w:p>
    <w:p>
      <w:r>
        <w:t>Nach dem Ausgeführten konnten die Beschwerdeführenden kein konkretes und ernsthaftes Risiko dartun, dass ihre Überstellung nach Kroatien die Verletzung völkerrechtlicher Bestimmungen zur Folge hätte. Ein notwendiger Selbsteintritt gebietet sich daher nicht.</w:t>
      </w:r>
    </w:p>
    <w:p>
      <w:r>
        <w:rPr>
          <w:b/>
        </w:rPr>
        <w:t>E. 8.1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8.2</w:t>
      </w:r>
    </w:p>
    <w:p>
      <w:r>
        <w:t>Nach dem Gesagten bleibt Kroatien der für die Behandlung der Asylgesuche der Beschwerdeführenden zuständige Mitgliedstaat gemäss Dublin-III-VO.</w:t>
      </w:r>
    </w:p>
    <w:p>
      <w:r>
        <w:rPr>
          <w:b/>
        </w:rPr>
        <w:t>E. 9</w:t>
      </w:r>
    </w:p>
    <w:p>
      <w:r>
        <w:t>Das SEM ist zu Recht in Anwendung von Art. 31a Abs. 1 Bst. b AsylG auf die Asylgesuche der Beschwerdeführenden nicht eingetreten. Die Überstellung nach Kroatien wurde in Anwendung von Art. 44 AsylG ebenfalls zu Recht angeordnet.</w:t>
      </w:r>
    </w:p>
    <w:p>
      <w:r>
        <w:rPr>
          <w:b/>
        </w:rPr>
        <w:t>E. 10</w:t>
      </w:r>
    </w:p>
    <w:p>
      <w:r>
        <w:t>Die Beschwerde ist abzuweisen und die Verfügung des SEM zu bestätigen.</w:t>
      </w:r>
    </w:p>
    <w:p>
      <w:r>
        <w:rPr>
          <w:b/>
        </w:rPr>
        <w:t>E. 11</w:t>
      </w:r>
    </w:p>
    <w:p>
      <w:r>
        <w:t>Mit dem Entscheid in der Hauptsache sind die Gesuche um Erteilung der aufschiebenden Wirkung und um Verzicht auf die Erhebung eines Kostenvorschusses gegenstandslos geworden. Der am 6. März 2024 verfügte einstweilige Vollzugsstopp fällt mit dem vorliegenden Urteil dahin.</w:t>
      </w:r>
    </w:p>
    <w:p>
      <w:r>
        <w:rPr>
          <w:b/>
        </w:rPr>
        <w:t>E. 12</w:t>
      </w:r>
    </w:p>
    <w:p>
      <w:r>
        <w:t>Das Gesuch um Gewährung der unentgeltlichen Prozessführung ist abzuweisen, da die Beschwerde gemäss den vorstehenden Erwägungen als aussichtslos zu bezeichnen war. Daher fehlt es, unbesehen der finanziellen Verhältnisse der Beschwerdeführenden, an einer gesetzlichen Voraussetzung gemäss Art. 65 Abs. 1 und 2 VwVG. Bei diesem Ausgang des Verfahrens sind ihnen die Kosten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