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F-1440/2024 vom 12. März 2024</w:t>
      </w:r>
    </w:p>
    <w:p>
      <w:r>
        <w:t>Bundesverwaltungsgericht, 2024-03-12, DE</w:t>
      </w:r>
    </w:p>
    <w:p>
      <w:r>
        <w:rPr>
          <w:b/>
        </w:rPr>
        <w:t xml:space="preserve">Quelle: </w:t>
      </w:r>
      <w:r>
        <w:t>https://mcp.opencaselaw.ch/entscheid/bvger_F-1440_2024</w:t>
      </w:r>
    </w:p>
    <w:p>
      <w:r>
        <w:t>FR: TAF F-1440/2024 du 12 mars 2024</w:t>
      </w:r>
    </w:p>
    <w:p>
      <w:r>
        <w:t>IT: TAF F-1440/2024 del 12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Der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w:t>
      </w:r>
    </w:p>
    <w:p>
      <w:r>
        <w:t>Nachdem die deutschen Behörden innert der in Art. 22 Abs. 1 Dublin-III-VO festgelegten Frist dem Aufnahmegesuch der Vorinstanz zugestimmt haben, ist die Zuständigkeit Deutschlands grundsätzlich gegeben.</w:t>
      </w:r>
    </w:p>
    <w:p>
      <w:r>
        <w:rPr>
          <w:b/>
        </w:rPr>
        <w:t>E. 5</w:t>
      </w:r>
    </w:p>
    <w:p>
      <w:r>
        <w:t>Der Beschwerdeführer macht zu Recht nicht geltend, dass das Asylverfahren in Deutschland systemische Schwachstellen im Sinne von Art. 3 Abs. 2 Dublin-III-VO aufweisen würde.</w:t>
      </w:r>
    </w:p>
    <w:p>
      <w:r>
        <w:rPr>
          <w:b/>
        </w:rPr>
        <w:t>E. 6.1</w:t>
      </w:r>
    </w:p>
    <w:p>
      <w:r>
        <w:t>Der Beschwerdeführer bringt vor, sein Bruder lebe bereits in der Schweiz und könne ihn finanziell unterstützen und auf ihn achten. In der Schweiz habe er eine Unterstützung, die es ihm ermögliche, seinen Lebensunterhalt eigenständig zu bestreiten, sobald er die deutsche Sprache erlernt und eine Arbeit gefunden habe. Im vorinstanzlichen Verfahren hatte er zudem vorgebracht, zwischen ihm und seinem Bruder liege aufgrund seiner psychischen Probleme ein Abhängigkeitsverhältnis vor. Damit behauptete er sinngemäss ein Abhängigkeitsverhältnis im Sinne von Art. 16 Abs. 1 Dublin-III-VO und eine daraus abzuleitende Zuständigkeit der Schweiz.</w:t>
      </w:r>
    </w:p>
    <w:p>
      <w:r>
        <w:rPr>
          <w:b/>
        </w:rPr>
        <w:t>E. 6.2</w:t>
      </w:r>
    </w:p>
    <w:p>
      <w:r>
        <w:t>Art. 16 Abs. 1 Dublin-III-VO setzt voraus, dass zwischen dem Antragsteller und seinen Kindern, Geschwistern oder Elternteilen ein Abhängigkeitsverhältnis wegen Schwangerschaft, eines neugeborenen Kindes, schwerer Krankheit, ernsthafter Behinderung oder hohen Alters besteht. Das die Zuständigkeit begründende Abhängigkeitsverhältnis bleibt dabei auf Ausnahmesituationen besonderer Hilfsbedürftigkeit beschränkt (Urteil des BVGer F-5442/2023 vom 19. Oktober 2023 E. 7.2; vgl. auch Filzwieser/Sprung, Dublin III-Verordnung, 2014, K3 zu Art. 16).</w:t>
      </w:r>
    </w:p>
    <w:p>
      <w:r>
        <w:rPr>
          <w:b/>
        </w:rPr>
        <w:t>E. 6.3</w:t>
      </w:r>
    </w:p>
    <w:p>
      <w:r>
        <w:t>Die Vorinstanz verneinte die Zuständigkeit der Schweiz gestützt auf diese Bestimmung mit der Begründung, es lägen keine Anhaltspunkte für ein Abhängigkeitsverhältnis vor. Nachdem der Beschwerdeführer diese Erwägung unkommentiert lässt und nicht darlegt, inwiefern er von seinem Bruder abhängig sein soll, fällt eine Zuständigkeit gemäss Art. 16 Abs. 1 Dublin-III-VO ausser Betracht.</w:t>
      </w:r>
    </w:p>
    <w:p>
      <w:r>
        <w:rPr>
          <w:b/>
        </w:rPr>
        <w:t>E. 6.4</w:t>
      </w:r>
    </w:p>
    <w:p>
      <w:r>
        <w:t>Es ist zwar durchaus nachvollziehbar, dass der Beschwerdeführer bei seinem Bruder in der Schweiz leben möchte. Indessen räumt ihm die Dublin-III-VO kein Recht ein, den seinen Antrag prüfenden Staat selber auswählen zu können (Urteil des BVGer F-3834/2022 vom 14. September 2022 E. 3.3; BVGE 2010/45 E. 8.3 [noch mit Bezug auf die Dublin-II-VO]).</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Es liegen keine Anhaltspunkte vor, wonach die Gesundheit des Beschwerdeführers bei einer Überstellung nach Deutschland ernsthaft gefährdet würde. Zwar ist belegt, dass er sich in psychologischer Behandlung befindet. Gemäss Arztbericht vom 30. Januar 2024 von Dr. med. B._______, Ärztezentrum C._______, besteht ein Verdacht auf eine Anpassungsstörung mit depressiver Reaktion. Die ihm verschriebenen Psychopharmaka hat der Beschwerdeführer jedoch - gemäss E-Mail-Auskunft des BAZ D._______ vom 26. Februar 2024 - bisher nicht bezogen. Es ist somit nicht davon auszugehen, dass ernsthafte gesundheitliche Probleme bestehen. Die vom Beschwerdeführer einzig im vorinstanzlichen Verfahren geltend gemachten psychischen Beschwerden in Form von Schlaflosigkeit und Albträumen dürften - sofern überhaupt nötig - einer Behandlung in Deutschland zugänglich sein.</w:t>
      </w:r>
    </w:p>
    <w:p>
      <w:r>
        <w:rPr>
          <w:b/>
        </w:rPr>
        <w:t>E. 7.3</w:t>
      </w:r>
    </w:p>
    <w:p>
      <w:r>
        <w:t>Der Beschwerdeführer macht geltend, seine Freundin lebe in der Schweiz. Da er diese Beziehung weder belegt, noch sich zu deren Art, Intensität und Dauer äussert, kann nicht vom Vorliegen einer gefestigten Beziehung gemäss der Definition von Art. 2 Bst. g Dublin-III-VO ausgegangen werden. Es liegt keine schützenswerte Beziehung im Sinne von Art. 8 EMRK vor, weshalb der Beschwerdeführer aus der - behaupteten - Existenz seiner Freundin nichts zu seinen Gunsten ableiten kann.</w:t>
      </w:r>
    </w:p>
    <w:p>
      <w:r>
        <w:rPr>
          <w:b/>
        </w:rPr>
        <w:t>E. 7.4</w:t>
      </w:r>
    </w:p>
    <w:p>
      <w:r>
        <w:t>Es bestehen auch keine Gründe für die Annahme, Deutschland werde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Daran ändert auch nichts, dass der Beschwerdeführer im Rahmen des vorinstanzlichen Verfahrens vorbrachte, die Behörden hätten ihm mit der Abschiebung nach Polen gedroht. 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8</w:t>
      </w:r>
    </w:p>
    <w:p>
      <w:r>
        <w:t>Die Vorinstanz ist zu Recht gestützt auf Art. 31a Abs. 1 Bst. b AsylG auf das Asylgesuch des Beschwerdeführers nicht eingetreten und hat die Wegweisung nach Deutschland angeordnet.</w:t>
      </w:r>
    </w:p>
    <w:p>
      <w:r>
        <w:rPr>
          <w:b/>
        </w:rPr>
        <w:t>E. 9</w:t>
      </w:r>
    </w:p>
    <w:p>
      <w:r>
        <w:t>Nach dem Gesagten ist die Beschwerde abzuweisen. Mit dem vorliegenden Urteil fällt der am 6. März 2024 angeordnete Vollzugsstopp dahin.</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