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F-1437/2021 vom 7. April 2021</w:t>
      </w:r>
    </w:p>
    <w:p>
      <w:r>
        <w:t>Bundesverwaltungsgericht, 2021-04-07, DE</w:t>
      </w:r>
    </w:p>
    <w:p>
      <w:r>
        <w:rPr>
          <w:b/>
        </w:rPr>
        <w:t xml:space="preserve">Quelle: </w:t>
      </w:r>
      <w:r>
        <w:t>https://mcp.opencaselaw.ch/entscheid/bvger_F-1437_2021</w:t>
      </w:r>
    </w:p>
    <w:p>
      <w:r>
        <w:t>FR: TAF F-1437/2021 du 7 avril 2021</w:t>
      </w:r>
    </w:p>
    <w:p>
      <w:r>
        <w:t>IT: TAF F-1437/2021 del 7 aprile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3.3</w:t>
      </w:r>
    </w:p>
    <w:p>
      <w:r>
        <w:t>Der Beschwerdeführer bestreitet nicht, illegal nach Spanien eingereist zu sein. Die spanischen Behörden hiessen das Gesuch um Aufnahme (take charge) gestützt auf Art. 13 Abs. 1 Dublin-III-VO am 12. März 2021 gut. Die Zuständigkeit Spaniens ist somit grundsätzlich gegeben.</w:t>
      </w:r>
    </w:p>
    <w:p>
      <w:r>
        <w:rPr>
          <w:b/>
        </w:rPr>
        <w:t>E. 3.4</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4.1</w:t>
      </w:r>
    </w:p>
    <w:p>
      <w:r>
        <w:t>Der Beschwerdeführer macht geltend, die allgemeine Situation für Flüchtlinge präsentiere sich in Spanien als kritisch und die Lebensbedingungen in den Unterkünften seien ungenügend. Entgegen der Auffassung des SEM bestünden systemische Mängel im spanischen Asylverfahren.</w:t>
      </w:r>
    </w:p>
    <w:p>
      <w:r>
        <w:rPr>
          <w:b/>
        </w:rPr>
        <w:t>E. 4.2</w:t>
      </w:r>
    </w:p>
    <w:p>
      <w:r>
        <w:t>Das Bundesverwaltungsgericht geht in ständiger Rechtsprechung davon aus, dass das Asylverfahren in Spanien keine systemischen Schwachstellen im Sinn von Art. 3 Abs. 2 Dublin-III-VO aufweist (vgl. anstelle vieler Urteil des BVGer F-5572/2020 vom 13. November 2020 S. 6). Diese Einschätzung vermag der Beschwerdeführer mit seinem Hinweis auf die von ihm ausgestandene Haft, über deren Ursachen er sich nicht äusserte, nicht in Frage zu stellen. Es dürfte jedoch davon auszugehen sein, dass sie im Zusammenhang mit der illegalen Einreise nach Spanien erfolgt ist. Unter diesen Umständen ist die Anwendung von Art. 3 Abs. 2 Dublin-III-VO nicht gerechtfertigt.</w:t>
      </w:r>
    </w:p>
    <w:p>
      <w:r>
        <w:rPr>
          <w:b/>
        </w:rPr>
        <w:t>E. 5</w:t>
      </w:r>
    </w:p>
    <w:p>
      <w:r>
        <w:t>Nachfolgend ist zu prüfen, ob - wie beantragt - das Selbsteintrittsrecht nach Art. 17 Abs. 1 erster Satz Dublin-III-VO, konkretisiert in Art. 29a Abs. 3 AsylV1, auszuüben ist.</w:t>
      </w:r>
    </w:p>
    <w:p>
      <w:r>
        <w:rPr>
          <w:b/>
        </w:rPr>
        <w:t>E. 5.1</w:t>
      </w:r>
    </w:p>
    <w:p>
      <w:r>
        <w:t>Der Beschwerdeführer trägt vor, bei einer Überstellung nach Spanien bestehe die Gefahr, dass er dort einen negativen Asylentscheid erhalte und nach Syrien zurückgeschickt werde. Zudem seien Asylsuchende in Spanien immer wieder Opfer von rassistischen Anfeindungen durch die Bevölkerung oder gar von Diskriminierungen durch die Polizei. Hierzu gilt es vorweg anzumerken, dass es dem Beschwerdeführer nach erfolgter Überstellung in Spanien offensteht, dort um Asyl nachzusuchen und damit Zugang zu den asylrechtlichen Aufnahmestrukturen zu erhalten. Er hat in diesem Zusammenhang kein konkretes und ernsthaftes Risiko dargetan, dass die dortigen Behörden sich weigern würden, ihn aufzunehmen und seinen Antrag auf internationalen Schutz unter Einhaltung der Regeln der Richtlinie des Europäischen Parlaments und des Rates 2013/32/EU vom 26. Juni 2013 zu gemeinsamen Verfahren für die Zuerkennung und Aberkennung des internationalen Schutzes (sog. Verfahrensrichtlinie) und der Respektierung des Grundsatzes des Non-Refoulement zu prüfen. Zwar kann die Vermutung, wonach Spanien seine völkerrechtlichen Verpflichtungen einhält, im Einzelfall widerlegt werden. Dafür braucht es aber konkrete Indizien, die gegebenenfalls vom Betroffenen glaubhaft darzutun sind (vgl. BVGE 2010/45 E. 7.4 f.; Urteil des BVGer D-5698/2017 vom 6. März 2018 E. 5.3.1). Dies gelingt dem Beschwerdeführer, der in Spanien gar nicht erst um Asyl nachgesucht hat, mit seinen Hinweisen auf nicht auf den Einzelfall Bezug nehmende Berichte indes nicht.</w:t>
      </w:r>
    </w:p>
    <w:p>
      <w:r>
        <w:rPr>
          <w:b/>
        </w:rPr>
        <w:t>E. 5.2</w:t>
      </w:r>
    </w:p>
    <w:p>
      <w:r>
        <w:t>Des Weiteren gibt es auch keine Hinweise für die Annahme, Spanien würde dem Beschwerdeführer dauerhaft die ihm gemäss der Richtlinie des Europäischen Parlaments und des Rates 2013/33/EU vom 26. Juni 2013 zur Festlegung von Normen für die Aufnahme von Personen, die internationalen Schutz beantragen (sog. Aufnahmerichtlinie) zustehenden minimalen Lebensbedingungen vorenthalten. Bei einer allfälligen vorübergehenden Einschränkung könnte er sich nötigenfalls an die spanischen Behörden wenden und die ihm zustehenden Aufnahmebedingungen auf dem Rechtsweg einfordern (vgl. Art. 26 Aufnahmerichtlinie). Bei Spanien handelt es sich um einen Rechtsstaat mit funktionierendem Justizsystem. Sodann verfügt das Land über eine Polizeibehörde, die sowohl als schutzwillig als auch als schutzfähig gilt und deren Hilfe der Beschwerdeführer im Falle einer tatsächlichen Bedrohung durch Dritte (beispielsweise rassistische Übergriffe) in Anspruch nehmen könnte (vgl. dazu etwa Urteil des BVGer F-22/2021 vom 11. Januar 2021 E. 4.2). Sollte er sich von einem Polizeibeamten ungerecht behandelt fühlen, steht es ihm offen, sich an die nächsthöhere Stelle zu wenden. Für das beantragte Einholen individueller Garantien hinsichtlich einer späteren Unterbringung besteht folglich kein Anlass.</w:t>
      </w:r>
    </w:p>
    <w:p>
      <w:r>
        <w:rPr>
          <w:b/>
        </w:rPr>
        <w:t>E. 5.3</w:t>
      </w:r>
    </w:p>
    <w:p>
      <w:r>
        <w:t>Was den medizinischen Sachverhalt anbelangt, so kann eine zwangsweise Rückweisung von Personen mit gesundheitlichen Problemen nur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5.3.1</w:t>
      </w:r>
    </w:p>
    <w:p>
      <w:r>
        <w:t>Ein solche Situation liegt nicht vor. Insbesondere findet die Behauptung des Beschwerdeführers, er sei in Syrien gefoltert worden, in den Akten keine Stütze. Gemäss den amtlichen Formularen F2 («Zuweisung zur medizinischen Abklärung») vom 12. März 2021 sowie vom 22. März 2021 wurden beim Beschwerdeführer sonstige Kopfschmerzsyndrome (unklares Druckgefühl im Kopf und an den Augen), Schlafstörungen, verschiedene Vitaminmängel sowie Folsäuremangel diagnostiziert. Da er zudem über Zahnschmerzen klagte, wurde ein Zahnarzttermin angefragt. Ihm wurden verschiedene Medikamente verschrieben und eine Anmeldung für ein Schädel-MRI in Auftrag gegeben. Der Anmeldung ist zu entnehmen, dass er bereits im Ausland einmal untersucht und eine Entzündung zwischen den Augen festgestellt worden ist (SEM-act. 22, 25 und 26).</w:t>
      </w:r>
    </w:p>
    <w:p>
      <w:r>
        <w:rPr>
          <w:b/>
        </w:rPr>
        <w:t>E. 5.3.2</w:t>
      </w:r>
    </w:p>
    <w:p>
      <w:r>
        <w:t>Aufgrund der Diagnose ergibt sich, dass sich der Beschwerdeführer nicht zwingend in der Schweiz aufhalten muss. Vielmehr ist eine adäquate Behandlung der Leiden auch in Spanien möglich. Dementsprechend gelingt es ihm nicht, nachzuweisen, dass er nicht reisefähig sei oder eine Überstellung nach Spanien seine Gesundheit ernsthaft gefährden würde. Für das beantragte Einholen individueller Garantien besteht kein Anlass.</w:t>
      </w:r>
    </w:p>
    <w:p>
      <w:r>
        <w:rPr>
          <w:b/>
        </w:rPr>
        <w:t>E. 5.3.3</w:t>
      </w:r>
    </w:p>
    <w:p>
      <w:r>
        <w:t>Zu keinem anderem Ergebnis führt die Tatsache, dass die Vorinstanz keine Abklärungen der psychischen Beschwerden des Beschwerdeführers veranlasst und die Ergebnisse der MRI-Untersuchung nicht abgewartet hat. Wie vorstehend ausgeführt, unterzog sich der Beschwerdeführer wegen seiner gesundheitlichen Probleme ärztlichen Konsultationen und wurde medizinisch versorgt. Seine physischen Beschwerden waren mithin bekannt. Er verzichtete jedoch darauf, sich wegen seiner geltend gemachten psychischen Probleme in Behandlung zu begeben. Zudem geht aus den eingereichten ärztlichen Berichten hervor, dass er dort zwar seine Zahnschmerzen erwähnte, nicht hingegen allfällige psychische Probleme oder einen entsprechenden Behandlungswunsch. In Bezug auf das Vorliegen einer schwerwiegenden Erkrankung wären von weiteren medizinischen Abklärungen keine neuen Erkenntnisse zu erwarten gewesen (zur antizipierten Beweiswürdigung vgl. BGE 141 I 60 E. 3.3; 136 I 229 E. 5.3). Es ist somit nicht zu beanstanden, dass die Vorinstanz diesbezüglich keine weiteren Vorkehren getroffen hat. Die Rügen der unvollständigen Sachverhaltsfeststellung sowie der Verletzung des Untersuchungsgrundsatzes durch die Vorinstanz sind daher unbegründet. Der Subeventualantrag auf Rückweisung der Sache an die Vorinstanz ist abzuweisen.</w:t>
      </w:r>
    </w:p>
    <w:p>
      <w:r>
        <w:rPr>
          <w:b/>
        </w:rPr>
        <w:t>E. 5.3.4</w:t>
      </w:r>
    </w:p>
    <w:p>
      <w:r>
        <w:t>Im Übrigen verfügt Spanien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Spanien dem Beschwerdeführer eine adäquate medizinische Behandlung verweigern würde.</w:t>
      </w:r>
    </w:p>
    <w:p>
      <w:r>
        <w:rPr>
          <w:b/>
        </w:rPr>
        <w:t>E. 5.3.5</w:t>
      </w:r>
    </w:p>
    <w:p>
      <w:r>
        <w:t>Festzuhalten gilt ferner, dass die schweizerischen Behörden, die mit dem Vollzug der angefochtenen Verfügung beauftragt sind, den medizinischen Umständen bei der Bestimmung der konkreten Modalitäten der Überstellung des Beschwerdeführers Rechnung tragen und die spanischen Behörden vorgängig in geeigneter Weise über die spezifischen medizinischen Umstände informieren (vgl. Art. 31 f. Dublin-III-VO). Bei Bedarf kann dem Beschwerdeführer zur Sicherstellung einer lückenlosen Behandlung für die erste Zeit eine Reservemedikation mitgegeben werden.</w:t>
      </w:r>
    </w:p>
    <w:p>
      <w:r>
        <w:rPr>
          <w:b/>
        </w:rPr>
        <w:t>E. 5.3.6</w:t>
      </w:r>
    </w:p>
    <w:p>
      <w:r>
        <w:t>Mit Blick auf die vom Beschwerdeführer angesprochene Situation für Asylsuchende in Spanien während der Covid-19-Pandemie ist der Vollständigkeit halber zu ergänzen, dass die Vorinstanz die pandemische Lage und deren Auswirkungen auf die Gesundheitsversorgung im Destinationsland im Rahmen des Vollzugs berücksichtigt (bezogen auf Spanien vgl. beispielsweise Urteile des BVGer F-1889/2020 vom 19. August 2020 E. 4.3.2 oder D-3849/2020 vom 19. August 2020 S. 9). Allfällige Verzögerungen bei der Überstellung wegen Covid-19 stellen lediglich temporäre Vollzugshindernisse dar und vermögen am Ausgang des vorliegenden Verfahrens nichts zu ändern (vgl. Urteile des BVGer F-3004/2020 vom 17. Juni 2020 E. 7.5 oder F-2489/2020 vom 3. Juni 2020 E. 6.3 m.H.).</w:t>
      </w:r>
    </w:p>
    <w:p>
      <w:r>
        <w:rPr>
          <w:b/>
        </w:rPr>
        <w:t>E. 6</w:t>
      </w:r>
    </w:p>
    <w:p>
      <w:r>
        <w:t>Somit liegt kein Grund für die Anwendung der Ermessensklausel von Art. 17 Dublin-III-VO oder von Art. 29a Abs. 3 AsylV 1 vor. Spanien bleibt zuständiger Mitgliedstaat gemäss Art. 13 Dublin-III-VO. Die Vorinstanz ist demnach zu Recht gestützt auf Art. 31a Abs. 1 Bst. b AsylG auf das Asylgesuch des Beschwerdeführers nicht eingetreten und hat die Überstellung nach Spanien angeordnet.</w:t>
      </w:r>
    </w:p>
    <w:p>
      <w:r>
        <w:rPr>
          <w:b/>
        </w:rPr>
        <w:t>E. 7</w:t>
      </w:r>
    </w:p>
    <w:p>
      <w:r>
        <w:t>Die Beschwerde ist aus den dargelegten Gründen abzuweisen.</w:t>
      </w:r>
    </w:p>
    <w:p>
      <w:r>
        <w:rPr>
          <w:b/>
        </w:rPr>
        <w:t>E. 7.1</w:t>
      </w:r>
    </w:p>
    <w:p>
      <w:r>
        <w:t>Mit dem vorliegenden Urteil fällt der am 31. März 2021 angeordnete Vollzugsstopp dahin. Das Gesuch um Erteilung der aufschiebenden Wirkung der Beschwerde ist gegenstandslos geworden.</w:t>
      </w:r>
    </w:p>
    <w:p>
      <w:r>
        <w:rPr>
          <w:b/>
        </w:rPr>
        <w:t>E. 7.2</w:t>
      </w:r>
    </w:p>
    <w:p>
      <w:r>
        <w:t>Das Gesuch um Gewährung der unentgeltlichen Prozessführung (Art. 65 Abs. 1 VwVG)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8</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