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F-1429/2020 vom 26. November 2020</w:t>
      </w:r>
    </w:p>
    <w:p>
      <w:r>
        <w:t>Bundesverwaltungsgericht, 2020-11-26, DE</w:t>
      </w:r>
    </w:p>
    <w:p>
      <w:r>
        <w:rPr>
          <w:b/>
        </w:rPr>
        <w:t xml:space="preserve">Quelle: </w:t>
      </w:r>
      <w:r>
        <w:t>https://mcp.opencaselaw.ch/entscheid/bvger_F-1429_2020</w:t>
      </w:r>
    </w:p>
    <w:p>
      <w:r>
        <w:t>FR: TAF F-1429/2020 du 26 novembre 2020</w:t>
      </w:r>
    </w:p>
    <w:p>
      <w:r>
        <w:t>IT: TAF F-1429/2020 del 26 novembre 2020</w:t>
      </w:r>
    </w:p>
    <w:p>
      <w:pPr>
        <w:pStyle w:val="Heading2"/>
      </w:pPr>
      <w:r>
        <w:t>Regeste</w:t>
      </w:r>
    </w:p>
    <w:p>
      <w:r>
        <w:t>Fürsorge (Asyl)</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legitimiert (Art. 48 Abs. 1 VwVG). Auf die im Übrigen frist- und formgerecht eingereichte Beschwerde ist einzutreten (Art. 108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und kann die Beschwerde auch aus anderen als den geltend gemachten Gründen gutheissen oder abweisen (Art. 62 Abs. 4 VwVG).</w:t>
      </w:r>
    </w:p>
    <w:p>
      <w:r>
        <w:rPr>
          <w:b/>
        </w:rPr>
        <w:t>E. 3.1</w:t>
      </w:r>
    </w:p>
    <w:p>
      <w:r>
        <w:t>Art. 92 Abs. 1 AsylG sieht vor,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Rechtssetzungsbefugnis Gebrauch gemacht, indem er in Art. 53 der Asylverordnung 2 vom 11. August 1999 (AsylV 2, SR 142.312) den Kreis der Personen, für welche Einreisekosten übernommen werden können, festgelegt hat. Dazu gehören gemäss Art. 53 Bst. d AsylV 2 Personen, denen die Einreise im Rahmen der Familienzusammenführung mit anerkannten Flüchtlingen nach Art. 51 Abs. 4 AsylG oder nach Art. 85 Abs. 7 des Ausländer- und Integrationsgesetzes (AIG, SR 142.20) bewilligt wird.</w:t>
      </w:r>
    </w:p>
    <w:p>
      <w:r>
        <w:rPr>
          <w:b/>
        </w:rPr>
        <w:t>E. 3.2</w:t>
      </w:r>
    </w:p>
    <w:p>
      <w:r>
        <w:t>Aus den Materialien ergibt sich, dass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[VVWA], S. 34). Im erwähnten Bericht wird auf die Praxis des vormaligen BFM verwiesen, wonach die Einreisekosten in Härtefällen übernommen werden, namentlich um zu verhindern, dass sich durch eine Verzögerung der Ausreise bedürftiger Personen eine Gefahr für diese ergeben könnte. Das BFM verlangte dabei grundsätzlich den Nachweis einer Mittellosigkeit und setzte voraus, dass weder die eingereisten Personen selber noch Verwandtenunterstützungspflichtige nach Art. 328 ZGB und andere nahestehende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des Asylgesetzes vom 16. Dezember 2005, Bericht zur Änderung der Asylverordnungen 1, 2 und 3 sowie der VVWA).</w:t>
      </w:r>
    </w:p>
    <w:p>
      <w:r>
        <w:rPr>
          <w:b/>
        </w:rPr>
        <w:t>E. 3.3</w:t>
      </w:r>
    </w:p>
    <w:p>
      <w:r>
        <w:t>Diese Praxis ist vom Bundesverwaltungsgericht grundsätzlich bestätigt worden. Allerdings wurde - soweit nach erfolgter Einreise gestellte Gesuche um nachträgliche Übernahme beziehungsweise Rückerstattung der Einreisekosten vom SEM gemäss der in den Materialien genannten Praxis grundsätzlich abgewiesen werden - einschränkend festgestellt,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befunden hat. Insbesondere in Fällen, bei denen sich die betreffende Person wegen fehlender eigener Mittel und solcher des familiären Umfeldes namentlich durch Aufnahme eines Darlehens bei einem Kreditinstitut verschulden musste, beziehungsweise wenn die finanziellen Mittel von dritter Seite vorgestreckt werden mussten, um einer akut gefährdeten Person die Ausreise zu ermöglichen, kann eine Kostenübernahme durch den Bund nicht von vornherein ausgeschlossen werden (vgl. Urteile des BVGer F-7064/2018 vom 21. Juni 2019 S. 5 f., F-2973/2015 vom 10. Januar 2018 S. 5/6 und D-8299/2015 vom 18. Februar 2016 E. 3.3 m.H.).</w:t>
      </w:r>
    </w:p>
    <w:p>
      <w:r>
        <w:rPr>
          <w:b/>
        </w:rPr>
        <w:t>E. 4.1</w:t>
      </w:r>
    </w:p>
    <w:p>
      <w:r>
        <w:t>Das SEM begründet die angefochtene Verfügung damit, dass von der sich seit 2011 in der Schweiz aufhaltenden Beschwerdeführerin erwartet werden könne, dass sie eigenes Erwerbseinkommen generiere. Ebenso sei von gewissen Rückstellungen auszugehen. Dafür spreche der Umstand, dass die bereits nachgereisten Kinder mittlerweile die Volljährigkeit erreicht hätten und nicht mehr betreuungsbedürftig seien. Zudem sei die Beschwerdeführerin im Rahmen dieses Familiennachzugsverfahrens in der Lage gewesen, die Kosten für den DNA-Test in der Höhe von Fr. 900.- zu begleichen. Demzufolge verfüge sie über alternative Finanzierungsmöglichkeiten, so dass kein Härtefall vorliege. Überdies lebten die beiden einreisewilligen Personen seit rund einem Jahr in einem Flüchtlingscamp in Äthiopien, weshalb nicht von einer akuten Gefährdung auszugehen sei.</w:t>
      </w:r>
    </w:p>
    <w:p>
      <w:r>
        <w:rPr>
          <w:b/>
        </w:rPr>
        <w:t>E. 4.2</w:t>
      </w:r>
    </w:p>
    <w:p>
      <w:r>
        <w:t>Die Beschwerdeführerin lässt in der Rechtsmitteleingabe vom 11. März 2020 dagegen vorbringen, sich in einem Arbeitsintegrationsprogramm zu befinden und monatlich lediglich ein Einkommen von ungefähr Fr. 1'000.- zu erzielen. Weiter habe die IOM mitgeteilt, dass die Kinder die Flugreise auf keinen Fall unbegleitet antreten dürften, weshalb Kosten von Fr. 1'200.- für die Begleitperson hinzukämen. Somit sei es für sie unmöglich, die anfallenden Reisekosten zu bezahlen. Weil die Visa nur noch bis zum 27. März 2020 gültig seien, wäre sie dankbar, wenn die Vorinstanz die erforderlichen Auslagen übernehmen könnte. Andernfalls müsste eine Stiftung angefragt werden, deren Entscheid öfters erst nach Wochen eintreffe.</w:t>
      </w:r>
    </w:p>
    <w:p>
      <w:r>
        <w:rPr>
          <w:b/>
        </w:rPr>
        <w:t>E. 5.1</w:t>
      </w:r>
    </w:p>
    <w:p>
      <w:r>
        <w:t>Das Bundesverwaltungsgericht prüft Verfügungen des SEM im Anwendungsbereich des Asylgesetzes nicht auf ihre Angemessenheit (Art. 106 Abs. 1 AsylG). Gemäss BVGE 2014/22 (E. 5.4 - 5.8), handelt es sich beim Entscheid betreffend Übernahme der Einreisekosten um einen Ermessensentscheid. Die Kognition beschränkt sich auf qualifizierte Fehler, d.h. auf Missbrauch und Über- oder Unterschreitung des Ermessens (vgl. Urteil des BVGer F-1534/2019 vom 11. September 2020 E. 4.3).</w:t>
      </w:r>
    </w:p>
    <w:p>
      <w:r>
        <w:rPr>
          <w:b/>
        </w:rPr>
        <w:t>E. 5.2</w:t>
      </w:r>
    </w:p>
    <w:p>
      <w:r>
        <w:t>Ein solch qualifizierter Fehler liegt nicht vor. Die Regelung von Art. 53 Bst. d AsylV soll, wie erwähnt, insbesondere verhindern, dass sich durch die Verzögerung der Ausreise eine Gefahr für die schutzbedürftige Person ergibt (vgl. E. 3.3 weiter oben). In dieser Hinsicht geht aus den Akten hervor, dass sich die nachzuziehenden Personen seit Februar 2019 nicht mehr im Verfolgerstaat (Eritrea), sondern in Äthiopien in einem Flüchtlingscamp aufhalten (SEM act. D6 und D10), weshalb nicht von einer akuten Gefährdung der Familienangehörigen auszugehen ist. Dies wird denn auch nicht geltend gemacht. Aus diesem Grunde ist eine unmittelbare Ausreise nicht zwingend. Die zweitjüngste Tochter und das Enkelkind der Beschwerdeführerin haben befristete Einreisebewilligungen erhalten, die verlängert werden können, was inzwischen geschah. Insoweit verbleibt hinsichtlich der Finanzierung der Reisekosten ein entsprechender zeitlicher Spielraum. Der Einwand der Dringlichkeit, um das benötigte Geld aufzubringen, fällt mithin weg.</w:t>
      </w:r>
    </w:p>
    <w:p>
      <w:r>
        <w:rPr>
          <w:b/>
        </w:rPr>
        <w:t>E. 5.3</w:t>
      </w:r>
    </w:p>
    <w:p>
      <w:r>
        <w:t>Was die finanzielle Situation der Beschwerdeführerin anbelangt, so kann einer Bestätigung der Sozialen Dienste X._____ vom 9. März 2020 entnommen werden, dass sie ihm Rahmen eines Arbeitsintegrationsprogrammes monatlich Fr. 1'000.- (schwankend) verdient und auf dem sozialhilferechtlichen Existenzminimum lebt (Beilage zu BVGer 1). Abgesehen von der eingangs erwähnten sowie einer früheren Sozialhilfebestätigung vom 15. Januar 2020 liegen diesbezüglich keine Unterlagen vor. Mit Blick auf das hier zur Anwendung gelangende Prinzip der Subsidiarität (siehe E. 3.2 weiter vorne) kann daraus allerdings nicht tel quel geschlossen werden, es fehle an anderen Möglichkeiten der Finanzierung. Die Vorinstanz weist in diesem Zusammenhang zu Recht darauf hin, dass die Beschwerdeführerin in der Lage war, die Kosten der DNA-Tests für E._____ und das Enkelkind zu bezahlen. Den vorinstanzlichen Akten zufolge hat sie die am 18. November 2019 erhaltene Rechnung von Fr. 900.- denn binnen zehn Tagen anstandslos beglichen (vgl. SEM act. D11 bzw. D13). Abgesehen davon wurde bereits in der Beschwerdeschrift in Aussicht gestellt, dass eine alternative Finanzierungsmöglichkeit durch eine Stiftung bestehe. Zu ergänzen wäre, dass die Beziehung zwischen der Beschwerdeführerin und der Gläubigerin oder dem Gläubiger für das vorliegende Verfahren unerheblich ist (vgl. Urteil des BVGer F-7064/2019 vom 21. Juni 2018 S. 6). Bei dieser Sachlage braucht nicht näher geprüft zu werden, ob die effektiven Reisekosten auch die Flugkosten einer allfälligen erwachsenen Begleitperson zu umfassen hätten. Festhalten lässt sich an dieser Stelle immerhin, dass sich die zu übernehmenden Kosten für die beiden minderjährigen Personen laut IOM auf Fr. 1'250.- belaufen würden, wobei der entsprechenden E-Mail vom 11. Februar 2020 keine Hinweise auf obgenanntes Erfordernis entnommen werden können (siehe SEM act., nicht paginiertes Aktenstück).</w:t>
      </w:r>
    </w:p>
    <w:p>
      <w:r>
        <w:rPr>
          <w:b/>
        </w:rPr>
        <w:t>E. 5.4</w:t>
      </w:r>
    </w:p>
    <w:p>
      <w:r>
        <w:t>Zusammenfassend hat die Vorinstanz dem Gesuch um Übernahme der Einreisekosten zu Recht nicht stattgegeben.</w:t>
      </w:r>
    </w:p>
    <w:p>
      <w:r>
        <w:rPr>
          <w:b/>
        </w:rPr>
        <w:t>E. 6</w:t>
      </w:r>
    </w:p>
    <w:p>
      <w:r>
        <w:t>Aus diesen Erwägungen ergibt sich, dass die angefochtene Verfügung nicht zu beanstanden ist (Art. 106 AsylG). Die Beschwerde ist daher abzuweisen.</w:t>
      </w:r>
    </w:p>
    <w:p>
      <w:r>
        <w:rPr>
          <w:b/>
        </w:rPr>
        <w:t>E. 7</w:t>
      </w:r>
    </w:p>
    <w:p>
      <w:r>
        <w:t>Bei diesem Ausgang des Verfahrens wären die Kosten grundsätzlich der Beschwerdeführerin aufzuerlegen (Art. 63 Abs. 1 VwVG). Aufgrund der besonderen Umstände und der eingereichten Unterlagen (Sozialhilfebestätigung) kann jedoch ausnahmsweise auf die Auferlegung von Verfahrenskosten verzichtet werden (Art. 63 Abs. 1 in fine VwVG i.V.m. Art. 6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