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F-1421/2021 vom 24. August 2023</w:t>
      </w:r>
    </w:p>
    <w:p>
      <w:r>
        <w:t>Bundesverwaltungsgericht, 2023-08-24, FR</w:t>
      </w:r>
    </w:p>
    <w:p>
      <w:r>
        <w:rPr>
          <w:b/>
        </w:rPr>
        <w:t xml:space="preserve">Quelle: </w:t>
      </w:r>
      <w:r>
        <w:t>https://mcp.opencaselaw.ch/entscheid/bvger_F-1421_2021</w:t>
      </w:r>
    </w:p>
    <w:p>
      <w:r>
        <w:t>FR: TAF F-1421/2021 du 24 août 2023</w:t>
      </w:r>
    </w:p>
    <w:p>
      <w:r>
        <w:t>IT: TAF F-1421/2021 del 24 agosto 2023</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en dérogation aux conditions d'admission et de renvoi prononcées par le SEM (art. 33 let. d LTAF) sont susceptibles de recours au Tribunal, qui statue définitivement (cf. art. 1 al. 2 en relation avec l'art. 83 let. c ch. 2 et 5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(cf. art.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ni le Tribunal, ni le SEM ne sont liés par les décisions de l'OCPM des 17 et 28 janvier 2020, et peuvent s'écarter de l'appréciation faite par cette autorité.</w:t>
      </w:r>
    </w:p>
    <w:p>
      <w:r>
        <w:rPr>
          <w:b/>
        </w:rPr>
        <w:t>E. 4</w:t>
      </w:r>
    </w:p>
    <w:p>
      <w:r>
        <w:t>Les recourants font valoir qu'ils remplissent les conditions de cas individuels d'extrême gravité au sens de l'art. 30 al. 1 let. b LEI et 31 OASA.</w:t>
      </w:r>
    </w:p>
    <w:p>
      <w:r>
        <w:rPr>
          <w:b/>
        </w:rPr>
        <w:t>E. 4.1</w:t>
      </w:r>
    </w:p>
    <w:p>
      <w:r>
        <w:t>A teneur de l'art. 30 al. 1 let. b LEI, il est possible de déroger aux conditions d'admission (art. 18 à 29 LEI), notamment dans le but de tenir compte de cas individuels d'une extrême gravité ou d'intérêts publics majeurs.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relatives à la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arrêt du TAF F-5341/2020 du 7 février 2022 consid. 4.2 et réf. cit. ; sur l'ensemble des éléments qui précèdent, cf., notamment, arrêts du TAF F-6510/2017 du 6 juin 2019 consid. 5 ; F-736/2017 du 18 février 2019 consid. 5.5 et les réf. cit.).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4.3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4.4</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 123 II 125 consid. 4b ; ATAF 2020 VII/3 consid. 7.7.1 ; cf. aussi arrêt TAF F-3100/2021 du 18 novembre 2022 consid. 6.4).</w:t>
      </w:r>
    </w:p>
    <w:p>
      <w:r>
        <w:rPr>
          <w:b/>
        </w:rPr>
        <w:t>E. 5</w:t>
      </w:r>
    </w:p>
    <w:p>
      <w:r>
        <w:t>A titre préliminaire, il convient de préciser que l'autorité inférieure a notamment relevé que le recourant 1 avait eu un comportement contraire au respect de l'ordre public au motif qu'il avait « trompé intentionnellement les autorités suisses sur sa nationalité en vue d'obtenir pour lui et sa famille un statut en Suisse ». Cette tromperie devait être considérée comme une grave entorse à l'ordre juridique suisse et parlait contre l'octroi d'une autorisation de séjour selon l'art. 30 al. 1 let. b LEI.</w:t>
      </w:r>
    </w:p>
    <w:p>
      <w:r>
        <w:rPr>
          <w:b/>
        </w:rPr>
        <w:t>E. 5.1</w:t>
      </w:r>
    </w:p>
    <w:p>
      <w:r>
        <w:t>Si la bonne foi du recourant 1 peut sérieusement être mise en doute, le Tribunal doit constater que, en dépit d'une tromperie, les autorités genevoises se sont déclarées favorables à l'octroi d'une autorisation de séjour en application de l'art. 30 al. 1 let. b LEI en faveur des recourants et de leur fils D._______ au vu de leur longue présence et de leur intégration réussie en Suisse. Ces dernières ont donc jugé que la situation particulière des membres de la famille en Suisse à ce jour était à même de contrebalancer l'éventuelle tromperie commise par le recourant 1 en 2009. Le Tribunal relève en outre que le Ministère public genevois a du reste suspendu la procédure pénale dirigée à l'encontre de ce dernier. Aussi, quand bien même les recourants invoquent la violation du principe de la présomption d'innocence et de celui de l'interdiction de l'arbitraire pour retenir que la bonne foi du recourant 1 ne peut être mise en doute, le Tribunal estime qu'il n'est pas nécessaire de trancher cette question et se limitera ainsi à examiner la situation objective actuelle des recourants à la lumière des critères d'octroi d'une autorisation de séjour selon l'art. 30 al. 1 let. b LEI.</w:t>
      </w:r>
    </w:p>
    <w:p>
      <w:r>
        <w:rPr>
          <w:b/>
        </w:rPr>
        <w:t>E. 5.2</w:t>
      </w:r>
    </w:p>
    <w:p>
      <w:r>
        <w:t>S'agissant tout d'abord de la durée de leur présence en Suisse, le Tribunal relève que, bien que les parents allèguent vivre en Suisse depuis 2006 pour le recourant 1 et 2004 pour la recourante, la date effective de leur entrée en Suisse reste incertaine, aucune pièce au dossier ne l'attestant clairement. Dans la décision querellée, le SEM a relevé les demandes d'autorisation indiquaient que le recourant 1 et la recourante étaient respectivement entrés en Suisse le 15 août 2009 et le 21 juillet 2010. Quoi qu'il en soit, tant le recourant 1 que la recourante comptabilisent chacun au moins plus de 12 ans de présence en Suisse. Même si le simple fait pour un étranger de séjourner en Suisse pendant plusieurs années ne permet pas d'admettre un cas personnel d'extrême gravité en l'absence d'autres circonstances exceptionnelles à même de justifier l'existence d'un cas de rigueur, il n'en demeure pas moins qu'un long séjour en Suisse a pour effet que les (autres) exigences posées aux critères d'appréciation du cas de rigueur doivent être assouplies (cf. ATF 124 II 110 consid. 3 ; ATAF 2020 VII/2 consid. 9.2.1 ; 2007/16 consid. 7 ; cf. également arrêt TAF F-5290/2019 du 17 janvier 2022 consid. 7.1).</w:t>
      </w:r>
    </w:p>
    <w:p>
      <w:r>
        <w:rPr>
          <w:b/>
        </w:rPr>
        <w:t>E. 6</w:t>
      </w:r>
    </w:p>
    <w:p>
      <w:r>
        <w:t>Pour ce qui a trait à l'intégration des recourants en Suisse, le SEM a relevé que celle-ci devait être relativisée dès lors que le recourant 1 et la recourante avaient bénéficié de l'aide sociale et n'avaient pas réalisé une ascension professionnelle telle qu'un retour dans leur pays d'origine ne pouvait être exigé de leur part.</w:t>
      </w:r>
    </w:p>
    <w:p>
      <w:r>
        <w:rPr>
          <w:b/>
        </w:rPr>
        <w:t>E. 6.1</w:t>
      </w:r>
    </w:p>
    <w:p>
      <w:r>
        <w:t>S'agissant plus particulièrement de l'exigence relative à la situation financière du ressortissant étranger et à sa volonté de prendre part à la vie économique (art. 31 al. 1 let. d OASA), elle implique que ce dernier bénéficie d'une autonomie financière suffisante. Le fait que la personne concernée ne parvient pas à subsister de manière indépendante et doit recourir à l'aide sociale ou requérir le soutien de tiers constitue en effet un facteur négatif pour la reconnaissance d'un cas d'extrême gravité (cf., notamment, arrêts du TAF F-390/2019 du 21 juin 2021 consid. 5.2 ; F-5708/2019 du 2 juin 2021 consid. 5.6).</w:t>
      </w:r>
    </w:p>
    <w:p>
      <w:r>
        <w:rPr>
          <w:b/>
        </w:rPr>
        <w:t>E. 6.2</w:t>
      </w:r>
    </w:p>
    <w:p>
      <w:r>
        <w:t>Les recourants ont précisé être financièrement autonomes à ce jour et ne pas devoir recourir à l'aide sociale. En outre, ils ont fait valoir que le montant de l'aide sociale qu'ils avaient touché entre novembre 2018 et mai 2019 (à savoir à savoir 6'590 fr. 80) était relativement faible, et qu'ils avaient pris contact avec l'Hospice général en vue de le rembourser par acomptes mensuels de fr. 100.-. Enfin, ils ne faisaient l'objet d'aucune poursuite.</w:t>
      </w:r>
    </w:p>
    <w:p>
      <w:r>
        <w:rPr>
          <w:b/>
        </w:rPr>
        <w:t>E. 6.3</w:t>
      </w:r>
    </w:p>
    <w:p>
      <w:r>
        <w:t>Pour ce qui a trait à l'intégration professionnelle, il ressort du dossier que le recourant 1 est au service de son employeur actuel depuis le 28 juillet 2021 (cf. Réplique des recourants du 1er novembre 2021, dossier TAF, pce 18, page 2), qu'il a été promu au 1er septembre 2022 à un poste de chef d'équipe et qu'il est à ce titre chargé de la supervision de 5 personnes, fonction en vue de laquelle il aurait au préalable suivi une formation particulière de gestionnaire d'équipe (cf. écritures des recourants du 17 janvier 2023, dossier TAF, pce 23). Quant à la recourante, elle est employée en qualité de garde de personnes âgées et poursuit une formation auprès de la Haute Ecole de Travail Social. Le Tribunal relève ainsi qu'hormis une brève période à l'aide sociale, les intéressés ont été indépendants financièrement pendant la majeure partie de leur séjour en Suisse et le sont encore à ce jour. Leur intégration financière doit donc être considérée comme réussie. Même si les efforts consentis par les intéressés en vue de leur intégration en Suisse ne saurait être minimisés, leur ascension professionnelle n'apparaît pas suffisante pour justifier, à elle seule, l'octroi d'autorisations de séjour en dérogation aux conditions d'admission (cf., en ce sens, arrêts du TAF F-2369/2019 du 21 avril 2021 consid. 8.2 ; F-5341/2020 consid. 6.2). En effet, ni le recourant 1, ni son épouse n'ont suivi de formation ou acquis de qualifications spécifiques en Suisse qu'ils ne sauraient mettre à profit au Brésil et qui seraient susceptibles de justifier l'admission d'un cas de rigueur au sens de l'art. 30 al. 1 let. b LEI (cf., notamment, arrêts du TAF F-2204/2020 du 8 février 2021 consid. 7.1 ; F-1714/2016 du 24 février 2017 consid. 5.2). Les attaches professionnelles des intéressés, toutes louables qu'elles soient, ne sont pas à ce point profondes et durables qu'un un retour dans leur pays d'origine ne puisse plus être envisagé.</w:t>
      </w:r>
    </w:p>
    <w:p>
      <w:r>
        <w:rPr>
          <w:b/>
        </w:rPr>
        <w:t>E. 6.4</w:t>
      </w:r>
    </w:p>
    <w:p>
      <w:r>
        <w:t>Au niveau linguistique, le Tribunal retient que la recourante dispose de bonnes connaissances de la langue française, soit un niveau B2-C1. Quant au recourant 1, même si son niveau de français est moins bon, il ressort du dossier qu'il peut s'exprimer en français et atteint donc le niveau A2 exigé. Ce critère d'intégration parle donc en leur faveur. En outre, quand bien même il ne ressort pas des pièces versées en cause qu'ils se seraient investis particulièrement dans la vie associative locale, le Tribunal admet, tout en se référant à la jurisprudence en la matière (cf. ATF 144 I 266 consid. 3 ; arrêt du TF 2C_398/2019 du 1er mai 2019 consid. 3.1), que dans la mesure où les intéressés ont résidé légalement depuis plus de dix ans en Suisse, il y a lieu de partir de l'idée qu'ils y ont développé des liens sociaux étroits, ce d'autant plus que les deux exercent une activité lucrative. Du point de vue du respect de l'ordre et de la sécurité publics, et sous réserve de ce qui suit, le Tribunal note que les intéressés peuvent se prévaloir d'un comportement irréprochable dès lors que leurs casiers judiciaires sont vierges et qu'ils ne font l'objet d'aucune poursuite (cf. dossier TAF, act. 23). Le SEM l'a certes nié dans sa décision du 19 février 2020 en raison du recours à un faux document d'identité portugais. Toutefois, le Tribunal observe que le recourant 1 a toujours contesté avoir voulu tromper les autorités et qu'il n'a, à ce jour, pas été condamné pénalement. Si on ne peut exclure que le recourant 1 devait se douter que sa carte d'identité avait été frauduleusement émise et que son épouse ne pouvait l'ignorer, il doit être constaté que les intéressés ont pour le surplus eu un comportement irréprochable. Le Tribunal juge donc que le critère de l'intégration des intéressés en Suisse est réalisé.</w:t>
      </w:r>
    </w:p>
    <w:p>
      <w:r>
        <w:rPr>
          <w:b/>
        </w:rPr>
        <w:t>E. 7</w:t>
      </w:r>
    </w:p>
    <w:p>
      <w:r>
        <w:t>Dans l'appréciation du cas de rigueur, il convient en l'espèce de prendre particulièrement compte de la situation des deux enfants des intéressés.</w:t>
      </w:r>
    </w:p>
    <w:p>
      <w:r>
        <w:rPr>
          <w:b/>
        </w:rPr>
        <w:t>E. 7.1</w:t>
      </w:r>
    </w:p>
    <w:p>
      <w:r>
        <w:t>C._______ est né en Suisse le 25 juin 2012 et y a vécu toute sa vie ainsi qu'effectué toute sa scolarité (cf. attestation de l'école de la Roseraie, dossier SEM, p. 415). Son renvoi équivaudrait à un réel déracinement et l'exposerait à de sérieuses difficultés d'adaptation à son pays d'origine (cf. arrêt du TF 2C_709/2019 du 17 janvier 2020 consid. 6.2.2 avec renvois ; arrêt du TF 2C_17/2021 consid. 3.6, concernant un enfant bolivien de 11 ans). De plus, il ne ressort pas du dossier que C._______ parle le portugais (cf. sa déclaration du 26 octobre 2021, annexe 45 à la réplique des recourants du 1er novembre 2021, qui indique qu'il a « du mal à comprendre et à parler le Portugais »). Quand bien même C._______ devrait avoir quelques notions de cette langue, il ne fait aucun doute qu'il présentera d'importantes lacunes dans la connaissance et la maîtrise de cette dernière et que cela hypothéquerait sa scolarité et formation professionnelle au Brésil, et donc son avenir. En outre, C._______ a constitué tous ses points de repère en Suisse au cours de son enfance et de sa préadolescence. L'obligation de rompre brutalement avec un milieu où la majeure partie de la scolarité a été effectuée pour se réadapter à un environnement complètement différent peut constituer un cas personnel d'extrême gravité (cf. ATF 123 II 125 consid. 4b). Aussi, le renvoi de C._______ de Suisse apparaît être une mesure très incisive, ce d'autant plus que son frère ainé a, pour sa part, été mis au bénéfice d'une autorisation de séjour en Suisse. Un renvoi impliquerait donc non seulement un déracinement mais également un déchirement émotionnel, les deux frères vivant sous le même toit.</w:t>
      </w:r>
    </w:p>
    <w:p>
      <w:r>
        <w:rPr>
          <w:b/>
        </w:rPr>
        <w:t>E. 7.2</w:t>
      </w:r>
    </w:p>
    <w:p>
      <w:r>
        <w:t>D._______ n'est, quant à lui, pas partie à la présente procédure. Il a en effet obtenu le 16 septembre 2020, dans le contexte d'une procédure séparée vu sa majorité, une autorisation de séjour selon l'art. 30 al. 1 let. b LEI. Il effectue actuellement un apprentissage et vit sous le même toit que son père, sa mère et son frère depuis sa naissance. Il est financièrement dépendant de ses parents avec lesquels il entretient une relation étroite. En outre, il ressort du dossier qu'il présente des troubles psychiques et qu'il est suivi par un psychiatre. Le lien de dépendance de D._______ avec ses parents doit donc être qualifié de fort et le départ de Suisse de ceux-ci risquerait de le faire non seulement dépendre de l'aide sociale, mais aussi de le priver également d'un soutien apparaissant comme indispensable à ce jour.</w:t>
      </w:r>
    </w:p>
    <w:p>
      <w:r>
        <w:rPr>
          <w:b/>
        </w:rPr>
        <w:t>E. 7.3</w:t>
      </w:r>
    </w:p>
    <w:p>
      <w:r>
        <w:t>En conclusion, au terme d'une appréciation de l'ensemble des circonstances de la présente cause, tenant compte de la situation de tous les membres de la famille, le Tribunal parvient à la conclusion que les recourants satisfont aux conditions pour la reconnaissance de cas individuels d'une extrême gravité au sens de l'art. 30 al. 1 let. b LEI.</w:t>
      </w:r>
    </w:p>
    <w:p>
      <w:r>
        <w:rPr>
          <w:b/>
        </w:rPr>
        <w:t>E. 8</w:t>
      </w:r>
    </w:p>
    <w:p>
      <w:r>
        <w:t>Le recours doit par conséquent être admis et la décision attaquée annulée. Statuant lui-même, le Tribunal approuve l'octroi d'autorisations de séjour en faveur des recourants. Obtenant gain de cause, les recourants n'ont pas à supporter de frais de procédure (art. 63 al. 1 1ère phrase a contrario PA), pas plus que l'autorité qui succombe (art. 63 al. 2 PA).</w:t>
      </w:r>
    </w:p>
    <w:p>
      <w:r>
        <w:rPr>
          <w:b/>
        </w:rPr>
        <w:t>E. 9</w:t>
      </w:r>
    </w:p>
    <w:p>
      <w:r>
        <w:t>Il convient par ailleurs d'allouer aux recourants une indemnité équitable à titre de dépens pour les frais indispensables et relativement élevés occasionnés par la procédure de recours (cf. art. 64 al. 1 PA et art. 7 al. 1 du règlement du 21 février 2008 concernant les frais, dépens et indemnités fixés par le Tribunal administratif fédéral [FITAF, RS 173.320.2]). Au vu de l'ensemble des circonstances du cas, le Tribunal estime, au regard des art. 8 ss et 14 al. 2 FITAF, que le versement d'un montant de 1'800 francs à titre de dépens apparaît comme équitable en la présente cause (cf. aussi arrêt TAF F-5695/2016 précité consid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