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F-1417/2025 vom 10. März 2025</w:t>
      </w:r>
    </w:p>
    <w:p>
      <w:r>
        <w:t>Bundesverwaltungsgericht, 2025-03-10, DE</w:t>
      </w:r>
    </w:p>
    <w:p>
      <w:r>
        <w:rPr>
          <w:b/>
        </w:rPr>
        <w:t xml:space="preserve">Quelle: </w:t>
      </w:r>
      <w:r>
        <w:t>https://mcp.opencaselaw.ch/entscheid/bvger_F-1417_2025</w:t>
      </w:r>
    </w:p>
    <w:p>
      <w:r>
        <w:t>FR: TAF F-1417/2025 du 10 mars 2025</w:t>
      </w:r>
    </w:p>
    <w:p>
      <w:r>
        <w:t>IT: TAF F-1417/2025 del 10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in der angefochtenen Verfügung korrekt erwogen, dass gemäss den Bestimmungen der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zunächst den rechtsrelevanten medizinischen Sachverhalt - zu dem ihr aus Deutschland sechs Arztberichte des Bezirksklinikums B._______ vom 26. Februar 2024, vom 26. März 2024, vom 5. April 2024, vom 13. Juni 2024, vom 14. Juni 2024 und vom 18. November 2024, ein ärztlicher Kurzbericht des Stadtärztlichen Dienstes der Stadt C._______ vom 6. Dezember 2024 sowie ein provisorischer Austrittsbericht der Psychiatrischen Universitätsklinik D._______ vom 17. Februar 2025 vorlagen (SEM-act. 22/2 und 24/20) - ausreichend erstellt. Sodann hat sie die Vorbringen des Beschwerdeführers aus dem persönlichen Dublin-Gespräch vom 11. Februar 2025 (SEM-act. 21/2) im Hinblick auf seine gesundheitlichen Beeinträchtigungen (psychische Probleme, Schmerzen am Bauch und am Hals sowie Kopfschmerzen)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der Beschwerdeführer in Deutschland wegen seiner psychischen Beeinträchtigungen (polymorphe psychotische Störung mit Symptomen einer Schizophrenie und rezidivierende depressive Störung sowie undifferenzierte Somatisierungsstörung) wiederholt im Bezirksklinikum B._______ medizinisch behandelt wurde (SEM-act. 24/20) und ihm in Deutschland auch zukünftig der Zugang zu einer erforderlichen medizinischen Behandlung offensteht. Sie ist demnach zu Recht in Anwendung von Art. 31a Abs. 1 Bst. b AsylG auf das Asylgesuch des Beschwerdeführers nicht eingetreten und hat in Anwendung von Art. 44 AsylG seine Wegweisung nach Deutschland angeordnet. Zur näheren Begründung wird auf die korrekten vorinstanzlichen Erwägungen verwiesen.</w:t>
      </w:r>
    </w:p>
    <w:p>
      <w:r>
        <w:rPr>
          <w:b/>
        </w:rPr>
        <w:t>E. 2.2</w:t>
      </w:r>
    </w:p>
    <w:p>
      <w:r>
        <w:t>Was der Beschwerdeführer auf Rechtsmittelebene vorbringt, vermag daran nichts zu ändern. In der Beschwerdebegründung vom 3. März 2025 führt er aus, in Deutschland nicht die benötigte medizinische Hilfe erhalten zu haben, und äussert den Wunsch, in der Schweiz medizinisch behandelt zu werden. In Deutschland sei ihm aus gesundheitlichen Gründen eine Niere entfernt worden. Nach der Nephrektomie sei er zurück in die Asylunterkunft gebracht worden und habe keine weitere Hilfe erhalten. Wegen seiner psychischen Beschwerden sei er in der Schweiz vom 6. Dezember 2024 bis zum 26. Februar 2025 auf einer geschlossenen Station der Psychiatrischen Universitätsklinik D._______ behandelt worden. Er habe weiterhin akute körperliche und psychische Beschwerden, die er in der Schweiz behandeln lassen wolle.</w:t>
      </w:r>
    </w:p>
    <w:p>
      <w:r>
        <w:rPr>
          <w:b/>
        </w:rPr>
        <w:t>E. 2.2.1</w:t>
      </w:r>
    </w:p>
    <w:p>
      <w:r>
        <w:t>Die zuletzt im provisorischen Austrittsbericht der Psychiatrischen Universitätsklinik D._______ vom 17. Februar 2025 (SEM-act. 24/20) diagnostizierten gesundheitlichen Beeinträchtigungen des Beschwerdeführers (rezidivierende depressive Störung, gegenwärtig schwere Episode mit psychotischen Symptomen [Differentialdiagnose: Erkrankung aus dem schizophrenen Formenkreis], posttraumatische Belastungsstörung, Myalgie in der Schulterregion, sonstige und nicht näher bezeichnete Dysphagie unklarer Ätiologie, Nephrektomie rechts vor etwa einem Jahr in Deutschland) sind im Lichte der diesbezüglichen Rechtsprechung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nicht als derart schwerwiegend anzusehen, dass aus humanitären Gründen oder gar wegen einer drohenden Verletzung von Art. 3 EMRK von einer Überstellung nach Deutschland abgesehen werden müsste. Im Übrigen verfügt Deutschland über eine ausreichende medizinische Infrastruktur für ihre Behandlung (vgl. Urteil des BVGer F-3604/2021 vom 1. September 2021 E. 4.1.2) und ist gemäss Art. 19 der Richtlinie des Europäischen Parlaments und des Rates 2013/33/EU vom 26. Juni 2013 zur Festlegung von Normen für die Aufnahme von Personen, die internationalen Schutz beantragen (sog. Aufnahmerichtlinie) verpflichtet, dem Beschwerdeführer die erforderliche medizinische Versorgung, nötigenfalls einschliesslich einer geeigneten psychologischen Betreuung, zugänglich zu machen. Es liegen keine Hinweise vor, wonach Deutschland ihm eine adäquate medizinische Behandlung verweigern würde. Die persönliche Präferenz des Beschwerdeführers für eine medizinische Behandlung in der Schweiz ist rechtlich unerheblich.</w:t>
      </w:r>
    </w:p>
    <w:p>
      <w:r>
        <w:rPr>
          <w:b/>
        </w:rPr>
        <w:t>E. 2.2.2</w:t>
      </w:r>
    </w:p>
    <w:p>
      <w:r>
        <w:t>Sofern dies im Überstellungszeitpunkt erforderlich wäre, würden die schweizerischen Behörden, die mit dem Vollzug der angefochtenen Verfügung beauftragt sind, die deutschen Behörden in geeigneter Weise über allfällige spezifische medizinische Bedürfnisse und Umstände des Beschwerdeführers informieren (Art. 31 f. Dublin-III-VO). In den Überstellungsmodalitäten ist bereits vermerkt, dass der Beschwerdeführer unter einer rezidivierenden depressiven Störung mit gegenwärtig schwerer Episode mit psychotischen Symptomen (Differentialdiagnose: Erkrankung aus dem schizophrenen Formenkreis) leidet (SEM-act. 31/1).</w:t>
      </w:r>
    </w:p>
    <w:p>
      <w:r>
        <w:rPr>
          <w:b/>
        </w:rPr>
        <w:t>E. 3</w:t>
      </w:r>
    </w:p>
    <w:p>
      <w:r>
        <w:t>Nach dem Gesagten ist die angefochtene Verfügung vom 24. Februar 2025 nicht zu beanstanden und die Beschwerde ist abzuweisen.</w:t>
      </w:r>
    </w:p>
    <w:p>
      <w:r>
        <w:rPr>
          <w:b/>
        </w:rPr>
        <w:t>E. 4</w:t>
      </w:r>
    </w:p>
    <w:p>
      <w:r>
        <w:t>Mit vorliegendem Urteil wird der Antrag auf Gewährung der aufschiebenden Wirkung gegenstandslos und der am 4. März 2025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