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F-140/2016 vom 9. Oktober 2017</w:t>
      </w:r>
    </w:p>
    <w:p>
      <w:r>
        <w:t>Bundesverwaltungsgericht, 2017-10-09, FR</w:t>
      </w:r>
    </w:p>
    <w:p>
      <w:r>
        <w:rPr>
          <w:b/>
        </w:rPr>
        <w:t xml:space="preserve">Quelle: </w:t>
      </w:r>
      <w:r>
        <w:t>https://mcp.opencaselaw.ch/entscheid/bvger_F-140_2016</w:t>
      </w:r>
    </w:p>
    <w:p>
      <w:r>
        <w:t>FR: TAF F-140/2016 du 9 octobre 2017</w:t>
      </w:r>
    </w:p>
    <w:p>
      <w:r>
        <w:t>IT: TAF F-140/2016 del 9 ottobre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 A._______ a qualité pour recourir (art. 48 al. 1 PA). Présenté dans la forme et les délais prescrits par la loi, le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(cf. notamment ATAF 2007/41 consid. 2, et réf. citées ; Moser et al., op. cit., p. 24 ch. 1.54; Moor / Poltier, op. cit., ibidem). Dans son arrêt, elle prend en considération l'état de fait régnant au moment où elle statue (cf. ATAF 2014/1 consid. 2, et jurisprudence citée).</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OASA autant dans son ancienne teneur que dans celle en vigueur depuis le 1er septembre 2015 (cf. à ce sujet ATF 141 II 169 consid. 4). Il s'ensuit que, ni le Tribunal, ni le SEM, ne sont liés par la décision du Service des migrations du 18 juin 2015 de prolonger l'autorisation de séjour de A._______ et peuvent parfaitement s'écarter de l'appréciation faite par l'autorité cantonale.</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4.2</w:t>
      </w:r>
    </w:p>
    <w:p>
      <w:r>
        <w:t>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l'arrêt du Tribunal administratif fédéral C-2808/2013 du 9 juillet 2015 consid. 4.2.1 et la jurisprudence citée).</w:t>
      </w:r>
    </w:p>
    <w:p>
      <w:r>
        <w:rPr>
          <w:b/>
        </w:rPr>
        <w:t>E. 4.3</w:t>
      </w:r>
    </w:p>
    <w:p>
      <w:r>
        <w:t>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4ème édition, 2015, ad art. 42 n° 9).</w:t>
      </w:r>
    </w:p>
    <w:p>
      <w:r>
        <w:rPr>
          <w:b/>
        </w:rPr>
        <w:t>E. 4.4</w:t>
      </w:r>
    </w:p>
    <w:p>
      <w:r>
        <w:t>En l'espèce, l'examen du dossier amène à constater que les époux A._______-D._______ ont contracté mariage le 4 janvier 2011 en Macédoine, qu'ils ont vécu en communauté conjugale en Suisse depuis l'arrivée de la recourante dans ce pays le 31 juillet 2011 et qu'ils se sont séparés le 9 février 2015. Compte tenu du fait que la séparation des époux doit être considérée comme définitive et que leur vie commune a manifestement duré moins de cinq ans, la recourante ne saurait se prévaloir des dispositions de l'art. 42 al. 1 et 3 LEtr ; elle ne prétend d'ailleurs pas le contraire.</w:t>
      </w:r>
    </w:p>
    <w:p>
      <w:r>
        <w:rPr>
          <w:b/>
        </w:rPr>
        <w:t>E. 5</w:t>
      </w:r>
    </w:p>
    <w:p>
      <w:r>
        <w:t>Il convient dès lors d'examiner si l'intéressée peut se prévaloir d'un droit au renouvellement de son autorisation de séjour en vertu de l'art. 50 LEtr.</w:t>
      </w:r>
    </w:p>
    <w:p>
      <w:r>
        <w:rPr>
          <w:b/>
        </w:rPr>
        <w:t>E. 5.1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p.69s et les références citées).</w:t>
      </w:r>
    </w:p>
    <w:p>
      <w:r>
        <w:rPr>
          <w:b/>
        </w:rPr>
        <w:t>E. 5.2</w:t>
      </w:r>
    </w:p>
    <w:p>
      <w:r>
        <w:t>En l'occurrence, la recourante a contesté l'appréciation du SEM, selon laquelle il y avait lieu d'émettre de sérieux doutes sur le fait qu'elle avait vécu plus de trois ans en communauté conjugale stable et effective avec son époux D._______. L'examen des déclarations des époux au sujet de leur communauté conjugale amène le Tribunal à constater que les intéressés ont vécu à la même adresse du 31 juillet 2011 au 9 février 2015, mais que leur union, issue d'un arrangement familial, a rapidement été altérée par des conflits conjugaux prévisibles compte tenu de la nature de leur union. Bien qu'un certain doute subsiste sur l'existence d'une communauté conjugale étroite et effective entre les époux A._______-D._______, compte tenu de leur mariage arrangé, le Tribunal retiendra néanmoins que la recourante totalise formellement la durée de trois ans de vie commune requise par l'art 50 al. 1 let. a LEtr et qu'il convient donc d'examiner si son intégration peut être considérée comme réussie au sens de cette disposition.</w:t>
      </w:r>
    </w:p>
    <w:p>
      <w:r>
        <w:rPr>
          <w:b/>
        </w:rPr>
        <w:t>E. 6.1</w:t>
      </w:r>
    </w:p>
    <w:p>
      <w:r>
        <w:t>Le principe d'intégration inscrit à l'art. 50 al. 1 let. a LEtr veut que les étrangers, dont le séjour est légal et durable, participent à la vie économique, sociale et culturelle de la Suisse (art. 4 al. 2 LEtr). En vertu de l'art. 77 al. 4 de l'ordonnance du 24 octobre 2007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également ATF 134 II 1 consid. 4.1 et les arrêts du Tribunal fédéral 2C_861/2015 du 11 février 2016 consid. 5.1 à 5.3.1 et 2C_292/2015 du 4 juin 2015 consid. 4.2 et les références citées).</w:t>
      </w:r>
    </w:p>
    <w:p>
      <w:r>
        <w:rPr>
          <w:b/>
        </w:rPr>
        <w:t>E. 6.2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les arrêts du Tribunal fédéral 2C_286/2013 du 21 mai 2013 consid. 2.4 et 2C_800/2012 du 6 mars 2013 consid. 3.2 et la jurisprudence citée).</w:t>
      </w:r>
    </w:p>
    <w:p>
      <w:r>
        <w:rPr>
          <w:b/>
        </w:rPr>
        <w:t>E. 6.3</w:t>
      </w:r>
    </w:p>
    <w:p>
      <w:r>
        <w:t>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(sur les éléments qui précèdent, cf. notamment les arrêts du Tribunal fédéral 2C_557/2015 du 9 décembre 2015 consid. 4.3, 2C_459/2015 du 29 octobre 2015 consid. 4.3.1 et 2C_352/2014 du 18 mars 2015 consid. 4.3 et la jurisprudence citée).</w:t>
      </w:r>
    </w:p>
    <w:p>
      <w:r>
        <w:rPr>
          <w:b/>
        </w:rPr>
        <w:t>E. 6.4</w:t>
      </w:r>
    </w:p>
    <w:p>
      <w:r>
        <w:t>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l'arrêt du Tribunal fédéral 2C_557/2015 consid. 4.3 in fine et la référence citée). Toutefois, une vie associative cantonnée à des relations avec des ressortissants de son propre Etat d'origine constitue plutôt un indice plaidant en défaveur d'une intégration réussie (cf. notamment l'arrêt du Tribunal fédéral 2C_749/2011 du 20 janvier 2012 consid. 3.3 et la référence citée).</w:t>
      </w:r>
    </w:p>
    <w:p>
      <w:r>
        <w:rPr>
          <w:b/>
        </w:rPr>
        <w:t>E. 6.5</w:t>
      </w:r>
    </w:p>
    <w:p>
      <w:r>
        <w:t>En l'espèce, le Tribunal constate que depuis sa venue en Suisse en 2011, la recourante n'a pas été en mesure de s'y créer une situation professionnelle stable lui permettant de se prendre financièrement en charge. Après avoir été totalement dépendante des prestations de l'aide sociale durant toute la durée de sa vie commune avec D._______, la recourante a certes brièvement exercé quelques emplois depuis lors, mais n'y a pas trouvé d'engagement professionnel stable et durable. De plus, les revenus de ses emplois temporaires ou à temps partiel n'ont de loin pas été suffisants à lui assurer son indépendance financière. Comme déjà exposé au consid. 6.3 ci-avant, il est de jurisprudence constante que, s'agissant des facultés d'intégration au regard de l'art. 50 al. 1 let. a LEtr, l'essentiel en la matière est que l'étranger subvienne à ses besoins, n'émarge pas à l'aide sociale et ne s'endette pas (arrêts du Tribunal fédéral 2C_385/2014 du 19 janvier 2015 consid. 4.1; 2C_749/2011 du 20 janvier 2012 consid. 3.3; 2C_427/2011 du 26 octobre 2011 consid. 5.3). Cela étant, l'impact de l'endettement dans l'appréciation de l'intégration d'une personne dépend du montant des dettes, de leurs causes et du point de savoir si la personne les a remboursées ou s'y emploie de manière constante et efficace (cf. les arrêts 2C_385/2014 du 19 janvier 2015 consid. 4.3 et 2C_749/2011 du 20 janvier 2012 consid. 4.4). Dans le cas d'espèce, le Tribunal doit constater que la situation financière de la recourante ne s'est pas améliorée de manière substantielle depuis qu'elle a quitté son époux le 9 février 2015 et qu'après avoir exercé quelques emplois à faible revenu, elle est à nouveau dépendante des prestations d'aide sociale depuis le 1er février 2017. Il convient de remarquer à ce propos que l'argument avancé dans les déterminations du 8 juin 2017, selon lequel la recourante n'était plus autorisée à travailler (cf. le courrier du SPOMI du 23 septembre 2016 à E._______) doit être fortement relativisé, dès lors que ce courrier concernait uniquement une prise d'emploi de la recourante auprès de cet employeur « pour la durée des vendanges ». Il s'impose de souligner au surplus que la recourante a pu exercer une activité lucrative entre octobre 2016 et février 2017 pour le compte de l'entreprise G._______, mais qu'elle n'a alors réalisé que de faibles revenus, variant de 348.80 frs à 1'198.60 frs mensuels, revenus à l'évidence insuffisants à lui permettre d'assurer son indépendance financière en Suisse. Le Tribunal relèvera, sur un autre plan que, nonobstant son bon comportement général dans ce pays, A._______ n'a pas démontré s'y être créé des attaches socio-culturelles particulières, compte tenu également de ce qu'elle a toujours fréquenté sa seule communauté, a longtemps vécu en Suisse sans acquérir aucune connaissance du français et n'a que tardivement tenté d'acquérir des connaissances de cette langue, élément qui ne plaide guère en faveur d'une volonté d'intégration à ce pays.</w:t>
      </w:r>
    </w:p>
    <w:p>
      <w:r>
        <w:rPr>
          <w:b/>
        </w:rPr>
        <w:t>E. 6.6</w:t>
      </w:r>
    </w:p>
    <w:p>
      <w:r>
        <w:t>Il ressort de ce qui précède que A._______ n'a pas trouvé en Suisse la stabilité professionnelle requise et n'y a pas atteint son indépendance financière par le produit de son travail. De plus, aucun élément du dossier ne permet de considérer que la recourante ait manifesté une réelle volonté d'intégration socioculturelle en Suisse, aucune pièce ne venant d'ailleurs établir l'existence d'éventuelles attaches créées avec son entourage social, dans le cadre de relations de travail, de voisinage ou de participation à des sociétés locales. En conséquence, le Tribunal est amené à la conclusion que c'est à juste titre que le SEM a considéré que la recourante ne pouvait pas se prévaloir d'une intégration réussie au sens de l'art. 50 al. 1 let. a LEtr.</w:t>
      </w:r>
    </w:p>
    <w:p>
      <w:r>
        <w:rPr>
          <w:b/>
        </w:rPr>
        <w:t>E. 7</w:t>
      </w:r>
    </w:p>
    <w:p>
      <w:r>
        <w:t>Cela étant, il y a encore lieu d'examiner si la poursuite du séjour de la recourante en Suisse s'impose pour des raisons personnelles majeures au sens de l'art. 50 al. 1 let. b LEtr.</w:t>
      </w:r>
    </w:p>
    <w:p>
      <w:r>
        <w:rPr>
          <w:b/>
        </w:rPr>
        <w:t>E. 7.1</w:t>
      </w:r>
    </w:p>
    <w:p>
      <w:r>
        <w:t>Dans son argumentation, la recourante soutient que la condition des raisons personnelles majeures prévue par cette disposition et son al. 2 est réalisée, compte tenu des violences conjugales qu'elle a subies de la part de son époux et des difficultés auxquelles elle serait confrontée en cas de retour en Macédoine.</w:t>
      </w:r>
    </w:p>
    <w:p>
      <w:r>
        <w:rPr>
          <w:b/>
        </w:rPr>
        <w:t>E. 7.2</w:t>
      </w:r>
    </w:p>
    <w:p>
      <w:r>
        <w:t>Après la dissolution de la famille, l'art. 50 al. 1 let. b LEtr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 let. a ne sont pas données, soit que la vie commune en Suisse a duré moins trois ans, soit que l'intégration n'est pas réussie (cf. ATF 138 II 393 consid. 3.1 et arrêts cités), mais où des raisons personnelles majeures l'imposent.</w:t>
      </w:r>
    </w:p>
    <w:p>
      <w:r>
        <w:rPr>
          <w:b/>
        </w:rPr>
        <w:t>E. 7.3</w:t>
      </w:r>
    </w:p>
    <w:p>
      <w:r>
        <w:t>L'art. 50 al. 2 LEtr précise que les "raisons personnelles majeures" auxquelles se réfère l'art. 50 al. 1 let. b LEtr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(cf. ATF 137 II 1 consid. 4.1). Il s'agit de motifs personnels graves exigeant la poursuite du séjour en ce pays (cf. ATF 138 II 393 consid. 3.1 ;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liberté d'appréciation fondée sur des motifs humanitaires.</w:t>
      </w:r>
    </w:p>
    <w:p>
      <w:r>
        <w:rPr>
          <w:b/>
        </w:rPr>
        <w:t>E. 7.4</w:t>
      </w:r>
    </w:p>
    <w:p>
      <w:r>
        <w:t>La violence conjugale ou la réintégration fortement compromise dans le pays d'origine peuvent revêtir une importance et un poids différents dans cette appréciation et, selon leur intensité, suffire isolément à admettre l'existence de raisons personnelles majeures (cf. ATF 138 II 393 précité consid. 3.2). S'agissant de la violence conjugale, l'on ne doit pas pouvoir exiger plus longtemps de la personne admise dans le cadre du regroupement familial qu'elle poursuive l'union conjugale pour des motifs liés purement au permis de séjour, sous peine de mettre en péril sa santé physique ou psychique (cf. notamment ATF 138 II 229 consid. 3.1 et 3.2, et arrêts du TF 2C_956/2013 du 11 avril 2014 consid. 3.1 ; 2C_784/2013 du 11 février 2014 consid. 4.1 ; 2C_1258/2012 du 2 août 2013 consid. 5.1).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voir également arrêt du TF 2C_982/2010 du 3 mai 2011 consid. 3.3 et la jurispr. cit.). La violence conjugale constitue une maltraitance systématique ayant pour but d'exercer pouvoir et contrôle sur la victime (cf. notamment ATF 138 II 229 consid. 3.2.1; arrêt du TF 2C_784/2013 précité consid. 4.1); une gifle assénée ou des insultes proférées dans le cadre d'une dispute qui s'envenime ne lui est en principe pas assimilée (cf. ATF 136 II 1 consid. 5 et les réf. citées; cf. également la réponse de la Conseillère fédérale Widmer-Schlumpf du 14 juin 2010 à la question 10.5275-10.5277 in BO 2010 929 s., ainsi que la réponse du Conseil fédéral du 17 septembre 2010 à la motion 10.3515 Roth-Bernasconi "Garantir la protection des migrantes victimes de violence"; arrêts du TF 2C_803/2010 du 14 juin 2011 consid. 2.3.2; 2C_540/2009 du 26 février 2010 consid. 2.2-2.4 et 2C_590/2010 du 29 novembre 2010 consid. 2.5.2 in fine; Spescha et al., Migrationsrecht, Zurich 2012, art. 50 n° 10; Martina Caroni, in: Caroni/Gätcher/Thurnherr [éd], Bundesgesetz über die Ausländerinnen und Ausländer [AuG], Berne 2010, art. 50 n° 32). La violence conjugale doit aller au-delà de simples disputes épisodiques : elle a ainsi été niée dans un cas où la recourante avait allégué avoir reçu une gifle au cours d'une dispute conjugale et avoir été chassée du domicile conjugal, sans qu'elle invoque de séquelles physiques ou psychologiques (cf. arrêt du TF 2C_358/2009 du 10 décembre 2009 consid. 5.2). Il en a été de même dans le cas d'un recourant qui affirmait avoir été une fois privé de la possibilité d'entrer dans son logement par son épouse, laquelle avait fait changer le cylindre de la porte d'entrée (cf. arrêt du TF 2C_377/2010 du 28 juillet 2010 consid. 4.3).</w:t>
      </w:r>
    </w:p>
    <w:p>
      <w:r>
        <w:rPr>
          <w:b/>
        </w:rPr>
        <w:t>E. 7.5</w:t>
      </w:r>
    </w:p>
    <w:p>
      <w:r>
        <w:t>Par ailleurs, dans un arrêt rendu en mars 2013 (arrêt du TF 2C_968/2012 du 22 mars 2013 consid. 3.2 et jurisprudence citée), la Haute Cour a précisé que l'étranger qui se prétend victime de violences conjugales sous l'angle de l'art. 50 al. 1 let. b et al. 2 LEtr est soumis à un devoir de collaboration accru. Ainsi, lorsque des contraintes psychiques sont invoquées, il incombe à la personne d'illustrer de façon concrète et objective ainsi que d'établir par preuves le caractère systématique respectivement de la maltraitance et de sa durée, ainsi que les pressions subjectives qui en résultent. Des affirmations d'ordre général ou des indices faisant état de tensions ponctuelles sont insuffisants (ATF 138 II 229 consid. 3.2.3 et les réf. citées). De même, la simple prise de contact avec des institutions spécialisées ne suffit pas à établir l'existence de violences conjugales d'une certaine intensité si l'attestation produite ne restitue pas le contenu de l'entretien professionnel ni les conclusions de cet entretien à propos de l'intensité des violences conjugales sur la victime (arrêt du Tribunal fédéral 2C_649/2015 du 1er avril 2016 consid. 4.2 et référence citée). Cela étant, si l'autorité appelée à se prononcer parvient à la conclusion que les violences sont avérées, elle ne peut en nier l'existence au seul motif qu'elles n'ont pas été établies à l'aide de preuves documentaires (arrêt du Tribunal fédéral 2C_777/2015 du 26 mai 2016 consid. 6.2 in fine [destiné à la publication]).</w:t>
      </w:r>
    </w:p>
    <w:p>
      <w:r>
        <w:rPr>
          <w:b/>
        </w:rPr>
        <w:t>E. 7.6</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137 II 345 consid. 3.2.2; 137 II 1 consid. 4.1). Il importe d'examiner individuellement les circonstances au regard de la notion large de "raisons personnelles majeures" contenue aux art. 50 al. 1 let. b LEtr et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TF 2C_358/2009 du 10 décembre 2009 consid. 1.2.2]).</w:t>
      </w:r>
    </w:p>
    <w:p>
      <w:r>
        <w:rPr>
          <w:b/>
        </w:rPr>
        <w:t>E. 7.7</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voir également ATF 137 II 345 consid. 3.2.1 au sujet des différences avec les conditions d'application de l'art. 30 al. 1 let. b LEtr et consid. 3.2.2 et 3.2.3 sur la notion de "raisons personnelles majeures").</w:t>
      </w:r>
    </w:p>
    <w:p>
      <w:r>
        <w:rPr>
          <w:b/>
        </w:rPr>
        <w:t>E. 8.1</w:t>
      </w:r>
    </w:p>
    <w:p>
      <w:r>
        <w:t>En l'espèce, si le SEM n'a pas nié l'existence de violences conjugales dans la présente cause, il a toutefois considéré que celles-ci n'atteignaient pas le niveau d'intensité suffisant requis par la jurisprudence. Comme relevé aux consid. 7.4 et 7.5 ci-avant, le niveau d'intensité suffisant des violences conjugales doit ressortir des moyens de preuve produit par celui qui s'en prévaut. Dans le présent cas, force est de constater que les éléments mis en avant par la recourante pour étayer ses dires ne permettent pas de retenir que celle-ci avait fait l'objet de la part de son époux de maltraitances systématiques. Il convient de relever d'abord que A._______ n'a produit aucune pièce probante (soit notamment des certificats médicaux) susceptible d'établir les violences dont elle prétend avoir été l'objet de la part de son époux. La seule pièce qu'elle a produite à cet égard est une déclaration écrite établie le 7 janvier 2016 par le Centre de consultation LAVI du Valais centrale. Or, un tel document, qui repose sur les seules déclarations de l'intéressée, n'est pas suffisant, en tant que tel, pour établir de manière probante le comportement prétendument violent que son époux aurait eu à son égard. Ce document ne décrit en particulier, ni la gravité exacte, ni la durée, ni les effets du comportement de son époux sur son intégrité physique et psychique. Si cette attestation constitue certes un indice des relations tumultueuses et du climat conflictuel existant au sein du couple, cette pièce ne permet pas de tirer des conclusions définitives sur l'ampleur et la constance des pressions psychologiques et des actes de violence physique dont l'intéressée aurait été victime. La prise de contact avec des institutions spécialisées ne suffit pas, en tant qu'elle ne restitue pas le contenu de l'entretien professionnel ni les conclusions de cet entretien à propos de l'intensité des violences conjugales sur la victime (cf. notamment arrêt du TF 2C_649/2015 précité consid. 4.2 in fine). Au demeurant, le fait que A._______ ait attendu près d'une année après la survenance des derniers actes de violence qu'elle prétend avoir subis (le 9 février 2015) pour faire établir une attestation par le Centre LAVI (datée du 7 janvier 2016) atténue fortement la valeur probante d'un tel document. Le Tribunal constate enfin qu'il ressort du dossier pénal dont le Tribunal a obtenu la consultation, que le Ministère public du canton du Valais a informé les parties, dans sa communication de fin d'enquête du 22 février 2016, qu'il envisageait un classement de la plainte pénale déposée par A._______, dès lors qu'il s'avérait impossible d'apprécier l'une ou l'autre version des faits comme étant plus ou moins plausible, compte tenu également de ce que certaines des allégations de la plaignante, notamment celles portant sur les menaces reçues par téléphone, n'avaient pas pu être confirmées.</w:t>
      </w:r>
    </w:p>
    <w:p>
      <w:r>
        <w:rPr>
          <w:b/>
        </w:rPr>
        <w:t>E. 8.2</w:t>
      </w:r>
    </w:p>
    <w:p>
      <w:r>
        <w:t>Le Tribunal relève, sur un autre plan, que la nature particulière de l'union conjugale des époux A._______-D._______ doit être également être prise en considération dans l'examen de la situation de la recourante en relation avec l'art. 50 al. 2 LEtr. Il ressort du dossier que l'union des prénommés, certes non forcée, a été arrangée par leurs familles respectives et qu'ils se connaissaient à peine lors de leur mariage célébré en Macédoine. Arrivée en Suisse quelques mois plus tard sans avoir jusqu'alors partagé la vie de son époux, A._______ s'est ainsi engagée dans une union qui n'était, selon toute vraisemblance, guère fondée sur des sentiments d'amour réciproques, mais bien plus sur le respect d'une décision des familles des intéressés. Dans ce contexte, le Tribunal fédéral a eu l'occasion de préciser que les conséquences de l'échec d'une telle union n'ont guère de portée pour l'examen des violences psychiques au sens de l'art. 50 al. 2 LEtr ("eine Ehe, welche relativ schnell eingegangen wurde, nach kurzer Zeit scheitert, weil sich die Eheleute in ihren Vorstellungen über den Partner und dessen Verhalten getäuscht sehen, bildet keine im Rahmen von Art. 50 Abs. 2 AuG relevante psychische Unterdrückung" (cf. l'arrêt du Tribunal fédéral 2C_293/2017 du 30 mai 2017 consid. 3.1 et la jurisprudence citée).</w:t>
      </w:r>
    </w:p>
    <w:p>
      <w:r>
        <w:rPr>
          <w:b/>
        </w:rPr>
        <w:t>E. 8.3</w:t>
      </w:r>
    </w:p>
    <w:p>
      <w:r>
        <w:t>Aussi, au vu de l'ensemble des éléments qui précèdent, le Tribunal est amené à considérer que les actes de violence conjugale dont la recourante a allégué avoir été victime ne sont pas pertinents à justifier l'application de l'art. 50 al. 1 let. b LEtr et, en conséquence, la prolongation de son autorisation de séjour au titre des raisons personnelles majeures (cf., à cet égard, l'arrêt du TF 2C_343/2014 du 13 janvier 2015 consid. 3.2).</w:t>
      </w:r>
    </w:p>
    <w:p>
      <w:r>
        <w:rPr>
          <w:b/>
        </w:rPr>
        <w:t>E. 8.4</w:t>
      </w:r>
    </w:p>
    <w:p>
      <w:r>
        <w:t>Il y a encore lieu d'examiner si la poursuite du séjour en Suisse de A._______ s'impose pour l'un des autres motifs mentionnés à l'art. 31 al. 1 OASA. En l'espèce, la recourante, âgée de 26 ans, ne peut se prévaloir d'aucune intégration professionnelle particulière en Suisse, dès lors qu'elle n'y a travaillé que durant de courtes périodes et qu'elle a pour le surplus bénéficié, sur une période prolongée, des prestations de l'aide sociale. Il apparaît en outre que l'intéressée, entrée en Suisse le 31 juillet 2011, ne peut se prévaloir d'un long séjour dans ce pays, où elle n'a démontré aucune intégration sociale et où elle n'a que tardivement entrepris d'acquérir des connaissances linguistiques susceptibles de donner du sens à la poursuite de son séjour dans ce pays. En considération de ce qui précède, le Tribunal est amené à conclure que l'examen du cas à la lumière des critères de l'art. 31 al. 1 OASA ne permet pas non plus de conclure à l'existence de raisons personnelles majeures au sens de l'art. 50 al. 1 let. b LEtr.</w:t>
      </w:r>
    </w:p>
    <w:p>
      <w:r>
        <w:rPr>
          <w:b/>
        </w:rPr>
        <w:t>E. 8.5</w:t>
      </w:r>
    </w:p>
    <w:p>
      <w:r>
        <w:t>Il convient de relever enfin qu'il n'y a pas lieu d'examiner la situation de la recourante sous l'angle de l'art. 30 al. 1 let. b LEtr, puisque les raisons personnelles majeures ont été écartées sur la base de l'art. 50 al. 1 let. b LEtr, de sorte qu'elles le seraient pareillement sous l'angle de l'art. 30 al. 1 let. b LEtr (cf. notamment arrêt du TAF C-1119/2013 du 19 novembre 2014 consid. 8 et jurisprudence citée ; voir aussi dans ce sens, ATF 137 II 345 consid. 3.2.1; arrêt du TF 2C_1062/2013 du 28 mars 2014 consid. 3.2.1).</w:t>
      </w:r>
    </w:p>
    <w:p>
      <w:r>
        <w:rPr>
          <w:b/>
        </w:rPr>
        <w:t>E. 9</w:t>
      </w:r>
    </w:p>
    <w:p>
      <w:r>
        <w:t>Dans la mesure où A._______ n'obtient pas la prolongation de son autorisation de séjour, c'est à bon droit que l'autorité intimée a prononcé son renvoi de Suisse, conformément à l'art. 64 al. 1 let. c LEtr. L'intéressée n'a par ailleurs pas démontré l'existence d'obstacles à son retour en Macédoine et le dossier ne fait pas apparaître que l'exécution du renvoi serait illicite, inexigible ou impossible au sens de l'art. 83 al. 2 à 4 LEtr. Il apparaît au demeurant que l'intéressée est retournée à plusieurs reprises (pour des vacances familiales) dans son pays durant son séjour en Suisse et qu'elle dispose encore en Macédoine d'attaches familiales étroites (soit ses parents et ses frère et soeurs) susceptibles de faciliter sa réintégration dans son pays. C'est ainsi également à juste titre que l'instance inférieure a ordonné l'exécution de la décision de renvoi.</w:t>
      </w:r>
    </w:p>
    <w:p>
      <w:r>
        <w:rPr>
          <w:b/>
        </w:rPr>
        <w:t>E. 10</w:t>
      </w:r>
    </w:p>
    <w:p>
      <w:r>
        <w:t>Il ressort de ce qui précède que la décision du SEM du 24 novembre 2015 est conforme au droit. Le recours est en conséquence rejeté. Par décision incidente du 13 avril 2016, le Tribunal a mis la recourante au bénéfice de l'assistance judiciaire totale et a désigné Me Christophe Quennoz en qualité d'avocat d'office pour la présente procédure, en application de l'art. 65 al. 1 et 2 PA. Aussi, il convient de dispenser la recourante du paiement des frais de procédure et d'allouer à son précédent défenseur d'office une indemnité à titre d'honoraires pour les frais indispensables et relativement élevés occasionnés par la procédure de recours, dans la mesure où elle n'a pas eu gain de cause (cf. art. 64 al. 2 à 4, par renvoi de l'art. 65 al. 3 PA, en relation avec les art. 8 à 12 du règlement du 21 février 2008 concernant les frais, dépens et indemnités fixés par le Tribunal administratif fédéral [FITAF, RS 173.320.2]). Me Christophe Quennoz, avocat d'office désigné, a informé le Tribunal qu'il n'était plus le mandataire de A._______, sans toutefois produire un décompte de ses prestations. Aussi, le montant de ses honoraires sera fixé, pour la période durant laquelle il a exercé la défense d'office de la recourante, sur la base du dossier, conformément à l'art 14 al. 2 FITAF. Compte tenu du travail accompli par Me Christophe Quennoz, du tarif applicable en l'espèce et du degré de difficulté de la présente cause au plan juridique, cette indemnité, à titre d'honoraires, sera fixée à Fr. 1'500.- fr. La recourante a l'obligation de rembourser ce montant si elle revient à meilleure fortune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