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F-139/2016 vom 11. April 2017</w:t>
      </w:r>
    </w:p>
    <w:p>
      <w:r>
        <w:t>Bundesverwaltungsgericht, 2017-04-11, FR</w:t>
      </w:r>
    </w:p>
    <w:p>
      <w:r>
        <w:rPr>
          <w:b/>
        </w:rPr>
        <w:t xml:space="preserve">Quelle: </w:t>
      </w:r>
      <w:r>
        <w:t>https://mcp.opencaselaw.ch/entscheid/bvger_F-139_2016</w:t>
      </w:r>
    </w:p>
    <w:p>
      <w:r>
        <w:t>FR: TAF F-139/2016 du 11 avril 2017</w:t>
      </w:r>
    </w:p>
    <w:p>
      <w:r>
        <w:t>IT: TAF F-139/2016 del 11 aprile 2017</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anticipé d'une autorisation d'établissement prononcées par le SEM (cf. art. 33 let. d LTAF) sont susceptibles de recours au Tribunal, qui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anticipé de l'autorisation d'établissement en application de l'art. 85 OASA autant dans son ancienne teneur (cf. ATF 141 II 169 consid. 4, ainsi que l'arrêt du Tribunal fédéral 2C-369/2015 du 22 novembre 2015 consid. 3.2 relatif à l'application de l'art. 30 LEtr), que dans celle en vigueur depuis le 1er septembre 2015.</w:t>
      </w:r>
    </w:p>
    <w:p>
      <w:r>
        <w:rPr>
          <w:b/>
        </w:rPr>
        <w:t>E. 4.1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4.2</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4.3</w:t>
      </w:r>
    </w:p>
    <w:p>
      <w:r>
        <w:t>L'art. 34 al. 3 LEtr indique qu'une autorisation d'établissement peut être octroyée au terme d'un séjour plus court si des raisons majeures le justifient.</w:t>
      </w:r>
    </w:p>
    <w:p>
      <w:r>
        <w:rPr>
          <w:b/>
        </w:rPr>
        <w:t>E. 4.4</w:t>
      </w:r>
    </w:p>
    <w:p>
      <w:r>
        <w:t>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w:t>
      </w:r>
    </w:p>
    <w:p>
      <w:r>
        <w:rPr>
          <w:b/>
        </w:rPr>
        <w:t>E. 4.5</w:t>
      </w:r>
    </w:p>
    <w:p>
      <w:r>
        <w:t>L'art. 34 al. 5 LEtr précise que les séjours temporaires ne sont pas pris en compte dans le séjour ininterrompu de cinq ans. Les séjours effectués à des fins de formation ou de perfectionnement sont pris en compte lorsque, une fois ceux-ci achevés, l'étranger a été en possession d'une autorisation de séjour durable pendant deux ans sans interruption.</w:t>
      </w:r>
    </w:p>
    <w:p>
      <w:r>
        <w:rPr>
          <w:b/>
        </w:rPr>
        <w:t>E. 5</w:t>
      </w:r>
    </w:p>
    <w:p>
      <w:r>
        <w:t>En l'occurrence, il convient d'examiner si c'est à bon droit que l'autorité intimée a refusé de donner son aval à la proposition cantonale d'octroyer une autorisation d'établissement à titre anticipé à X._______ en application de l'art. 61 OASA, en relation avec l'art. 34 al. 3 LEtr, dans la mesure où le prénommé dépendait durablement et dans une large mesure de l'aide sociale, ce qui constitue un motif de révocation d'une autorisation d'établissement selon l'art. 63 al. 1 let. c LEtr.</w:t>
      </w:r>
    </w:p>
    <w:p>
      <w:r>
        <w:rPr>
          <w:b/>
        </w:rPr>
        <w:t>E. 5.1</w:t>
      </w:r>
    </w:p>
    <w:p>
      <w:r>
        <w:t>Préalablement à l'examen au fond, il y a lieu de relever que le recourant a été titulaire d'une autorisation d'établissement du mois d'août 1997 à son départ de Suisse au mois de décembre 2010 (cf. consid. A.b et A.c). Comme relevé dans le courrier du SPOP-VD du 13 mai 2015 et la décision querellée, l'autorisation d'établissement de l'intéressé a cependant pris fin, suite à son départ à l'étranger en application de l'art. 61 LEtr, ce que n'a d'ailleurs pas contesté le recourant. Peu importent les déclarations divergentes de l'intéressé quant à la date exacte de son retour en Suisse (1er juin 2014 selon le rapport d'arrivée rempli et signé le 19 juin 2014 par le prénommé, cf. consid. A.d ; mois de juillet 2012 selon le mémoire de recours, p. 4, consid. C), car du moment que le séjour du recourant à l'étranger, après son départ de Suisse, a duré plus de six mois, son autorisation d'établissement s'est éteinte de jure (cf. art. 61 al. 2 LEtr). Il y a encore lieu de noter qu'en cas de retour en Suisse d'un étranger, dont l'autorisation d'établissement a pris fin après le délai de six mois ou après la prolongation de délai accordée par l'autorité cantonale compétente en matière d'étrangers, ce dernier est considéré comme un nouvel arrivant et est en principe soumis aux conditions d'admission de la LEtr et de l'OASA, de sorte qu'il doit solliciter à nouveau une autorisation de séjour, notamment sur la base des art. 49 à 51 OASA (cf. ch. 3.4.4 in fine des Directives et commentaires du SEM, &lt; www.bfm.admin.ch &gt; Publication &amp; service &gt; Directives et circulaires &gt; I. Domaine des étrangers [Directives LEtr], version du 6 mars 2017, consulté en avril 2017 ; cf. aussi Minh Son Nguyen in : Nguyen/Amarelle, Code annoté de droit des migrations, Vol. II : Loi sur les étrangers (LEtr), 2017, n° 19 ad art. 34 LEtr p. 330). En cas d'octroi à l'étranger d'une autorisation de séjour, se posera la question de la date de la libération du contrôle fédéral, c'est-à-dire le moment à partir duquel une autorisation d'établissement pourra lui être délivrée. Dans ce cas, l'autorité pourra, à titre exceptionnel, prendre en considération tout ou partie du séjour antérieur en Suisse en vue de l'octroi anticipé de l'autorisation d'établissement (cf. art. 34 al. 3 LEtr et art. 61 OASA ; cf. aussi ch. 3.4.3.5 des Directives LEtr). Ce n'est toutefois possible que si l'interruption de séjour n'aura pas été trop longue (cf. ch. 3.4.7.6 des Directives LEtr).</w:t>
      </w:r>
    </w:p>
    <w:p>
      <w:r>
        <w:rPr>
          <w:b/>
        </w:rPr>
        <w:t>E. 5.2</w:t>
      </w:r>
    </w:p>
    <w:p>
      <w:r>
        <w:t>L'art. 61 OASA, qui se réfère à l'art. 34 al. 3 LEtr, prévoit que l'autorisation d'établissement peut être octroyée de manière anticipée lorsque le requérant a déjà été titulaire d'une telle autorisation pendant dix ans au moins et que son séjour à l'étranger n'a pas duré plus de six ans. L'art. 34 al. 3 LEtr concerne donc une personne étrangère qui, après un séjour préalable de plusieurs années, a quitté provisoirement la Suisse et veut y revenir (cf. le Message du conseil fédéral concernant la loi sur les étrangers du 8 mars 2002, FF 2002 3469ss, p. 3547 ; cf. aussi Minh Son Nguyen, op. cit., n° 28 ad art. 34 LEtr p. 332 ; Peter Bolzli in : Spescha/Thür/Zünd/ Bolzli, Migrationsrecht, Kommentar, 3e éd., Zurich 2012, ad art. 34 LEtr, ch. 6 p. 99-100 ; Hunziker / König, in : Caroni/Gächter/Thurnherr (éd.) : Bundesgesetz über die Ausländerinnen und Ausländer [AuG], Berne 2010, ad art. 34, n. 36, p. 288). Il s'ensuit qu'il n'est donc pas possible d'octroyer immédiatement une autorisation d'établissement en application de l'art. 34 al. 3 LEtr, puisque la personne intéressée, qui est revenue en Suisse après un départ à l'étranger, doit de nouveau vivre sur le sol helvétique quelques années au titre d'une autorisation de séjour (accordée, par exemple, en vertu de l'art. 30 al. 1 let. k LEtr ; cf. Minh Son Nguyen, op. cit., n° 30 ad art. 34 LEtr p. 332).</w:t>
      </w:r>
    </w:p>
    <w:p>
      <w:r>
        <w:rPr>
          <w:b/>
        </w:rPr>
        <w:t>E. 5.3</w:t>
      </w:r>
    </w:p>
    <w:p>
      <w:r>
        <w:t>Dans le cas d'espèce, le Tribunal relève que X._______, qui n'était plus au bénéfice d'une autorisation d'établissement après son départ de Suisse en 2010, a bien sollicité l'octroi d'une autorisation de séjour lors de son retour en Suisse (cf. rapport d'arrivée rempli et signé le 19 juin 2014 par le prénommé). Cependant, il ne ressort pas des pièces du dossier que les autorités cantonales compétentes aient statué sur la demande d'autorisation de séjour en lui délivrant formellement ladite autorisation de séjour. En effet, suite au courrier du 5 septembre 2014 du SPOP-VD concernant son intention de refuser l'octroi d'une autorisation de séjour en faveur de l'intéressé, ce dernier a formulé ses observations audit service, qui n'a jamais précisé sur quelle base légale il entendait fonder la délivrance de l'autorisation de séjour sollicitée, mais a seulement fait part à X._______ qu'il était disposé à lui délivrer une autorisation d'établissement à titre anticipé en application de l'art. 61 OASA, sous réserve de l'approbation du SEM, auquel le dossier avait été transmis (cf. consid. A.g). Le Tribunal constate toutefois que l'examen de la délivrance d'une autorisation d'établissement dans ce contexte présuppose que l'intéressé ait auparavant été mis en possession d'une autorisation de séjour (cf. consid. 5.1 et 5.2). Or, tel n'est pas le cas en l'espèce, comme relevé ci-avant, puisque les autorités cantonales compétentes n'ont pas délivré à l'intéressé une autorisation de séjour, ni encore moins statué sur la demande déposée par ce dernier tendant à l'octroi d'une telle autorisation. Ce n'est qu'après avoir mis le recourant au bénéfice d'une autorisation de séjour que le SPOP-VD pourra envisager la délivrance d'une autorisation d'établissement à titre anticipé en application de l'art. 61 OASA en lien avec l'art. 34 al. 3 LEtr et en soumettre la proposition au SEM pour approbation, celui-ci ne pouvant examiner la proposition cantonale de délivrance d'une telle autorisation en application des articles précités que si l'intéressé est au bénéfice d'une autorisation de séjour.</w:t>
      </w:r>
    </w:p>
    <w:p>
      <w:r>
        <w:rPr>
          <w:b/>
        </w:rPr>
        <w:t>E. 5.4</w:t>
      </w:r>
    </w:p>
    <w:p>
      <w:r>
        <w:t>Il s'ensuit, au vu de ce qui précède, que la décision du SEM du 20 novembre 2015 doit être annulée et que les autorités cantonales compétentes en droit des étranger (en l'occurrence le SPOP-VD) doivent statuer préalablement sur la demande d'autorisation de séjour présentée par le recourant avant d'envisager, cas échéant, l'octroi anticipé d'une autorisation d'établissement en application des art. 34 al. 3 LEtr et 61 OASA.</w:t>
      </w:r>
    </w:p>
    <w:p>
      <w:r>
        <w:rPr>
          <w:b/>
        </w:rPr>
        <w:t>E. 6.1</w:t>
      </w:r>
    </w:p>
    <w:p>
      <w:r>
        <w:t>Vu les motifs exposés précédemment, le recours est admis, la décision de l'autorité intimée du 20 novembre 2015 annulée et la cause renvoyée au SPOP-VD pour nouvelle décision dans le sens des considérants (art. 61 al. 1 in fine PA).</w:t>
      </w:r>
    </w:p>
    <w:p>
      <w:r>
        <w:rPr>
          <w:b/>
        </w:rPr>
        <w:t>E. 6.2</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w:t>
      </w:r>
    </w:p>
    <w:p>
      <w:r>
        <w:rPr>
          <w:b/>
        </w:rPr>
        <w:t>E. 6.3</w:t>
      </w:r>
    </w:p>
    <w:p>
      <w:r>
        <w:t>Compte tenu de l'issue de la cause, il n'est pas perçu de frais de procédure (cf. art. 63 al. 1 et 2 PA en relation avec les art. 1 à 3 du règlement du 21 février 2008 concernant les frais, dépens et indemnités fixés par le Tribunal administratif fédéral [FITAF ; RS 173.320.2]).</w:t>
      </w:r>
    </w:p>
    <w:p>
      <w:r>
        <w:rPr>
          <w:b/>
        </w:rPr>
        <w:t>E. 6.4</w:t>
      </w:r>
    </w:p>
    <w:p>
      <w:r>
        <w:t>Selon l'art. 64 PA, l'autorité de recours peut allouer à la partie qui obtient gain de cause une indemnité pour les frais indispensables et relativement élevés qui lui ont été occasionnés. Au vu de l'ensemble des circonstances du cas, de l'importance de l'affaire, du degré de difficulté de celle-ci et de l'ampleur du travail accompli, le Tribunal estime, au regard des art. 8 ss et 14 al. 2 FITAF, que le versement d'un montant de 1'200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