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F-1399/2021 vom 1. April 2021</w:t>
      </w:r>
    </w:p>
    <w:p>
      <w:r>
        <w:t>Bundesverwaltungsgericht, 2021-04-01, FR</w:t>
      </w:r>
    </w:p>
    <w:p>
      <w:r>
        <w:rPr>
          <w:b/>
        </w:rPr>
        <w:t xml:space="preserve">Quelle: </w:t>
      </w:r>
      <w:r>
        <w:t>https://mcp.opencaselaw.ch/entscheid/bvger_F-1399_2021</w:t>
      </w:r>
    </w:p>
    <w:p>
      <w:r>
        <w:t>FR: TAF F-1399/2021 du 1 avril 2021</w:t>
      </w:r>
    </w:p>
    <w:p>
      <w:r>
        <w:t>IT: TAF F-1399/2021 del 1 aprile 2021</w:t>
      </w:r>
    </w:p>
    <w:p>
      <w:pPr>
        <w:pStyle w:val="Heading2"/>
      </w:pPr>
      <w:r>
        <w:t>Regeste</w:t>
      </w:r>
    </w:p>
    <w:p>
      <w:r>
        <w:t>Asile (non-entrée en matière / procédure Dublin) et renvoi</w:t>
      </w:r>
    </w:p>
    <w:p>
      <w:pPr>
        <w:pStyle w:val="Heading2"/>
      </w:pPr>
      <w:r>
        <w:t>Erwägungen</w:t>
      </w:r>
    </w:p>
    <w:p>
      <w:r>
        <w:rPr>
          <w:b/>
        </w:rPr>
        <w:t>E. 1</w:t>
      </w:r>
    </w:p>
    <w:p>
      <w:r>
        <w:t>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En particulier, les décisions rendues par le SEM concernant l'asile peuvent être contestées devant le Tribunal, lequel statue alors définitivement, sauf exceptions non réalisées en l'espèce (art. 33 let. d LTAF, applicable par renvoi de l'art. 105 de la loi du 26 juin 1998 sur l'asile [LAsi, RS 142.31], et art. 83 let. d ch. 1 de la loi du 17 juin 2005 sur le Tribunal fédéral [LTF, RS 173.110]). Dès lors que le recourant a qualité pour recourir (cf. art. 48 al. 1 PA), son recours, qui a été présenté dans la forme (art. 52 al. 1 PA) et le délai (art. 108 al. 3 LAsi) prescrits par la loi, est recevable.</w:t>
      </w:r>
    </w:p>
    <w:p>
      <w:r>
        <w:rPr>
          <w:b/>
        </w:rPr>
        <w:t>E. 2</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(ATAF 2015/9 consid. 6.2 et 8.2.2 , 2014/26 consid. 5.6). Saisi d'un recours contre une décision de non-entrée en matière sur une demande d'asile, le Tribunal se limite à examiner le bien-fondé d'une telle décision (ATAF 2017 VI/5 consid. 3.1, 2012/4 consid. 2.2, 2009/54 consid. 1.3.3, 2007/8 consid. 5).</w:t>
      </w:r>
    </w:p>
    <w:p>
      <w:r>
        <w:rPr>
          <w:b/>
        </w:rPr>
        <w:t>E. 3</w:t>
      </w:r>
    </w:p>
    <w:p>
      <w:r>
        <w:t>Le Tribunal applique le droit d'office, sans être lié par les motifs invoqués dans le recours (art. 37 LTAF en relation avec l'art. 62 al. 4 PA), ni par les considérants juridiques de la décision attaquée (ATAF 2014/24 consid. 2.2; 2009/57 consid. 1.2; voir également André Moser et al., Prozessieren vor dem Bundesverwaltungsgericht, Handbücher für die Anwaltspraxis, Tome X, 2ème éd. 2013, pp. 226/227, ad ch. 3.197). Il peut ainsi admettre un recours pour d'autres motifs que ceux invoqués devant lui ou le rejeter en adoptant une argumentation différente de celle de l'autorité intimée (ATAF 2007/41 consid. 2; Moor/Poltier, Droit administratif, vol. II, 3ème éd. 2011, p. 820 s.).</w:t>
      </w:r>
    </w:p>
    <w:p>
      <w:r>
        <w:rPr>
          <w:b/>
        </w:rPr>
        <w:t>E. 4</w:t>
      </w:r>
    </w:p>
    <w:p>
      <w:r>
        <w:t>Conformément à l'art. 31a al. 1 let. b LAsi, le SEM n'entre en règle générale pas en matière sur une demande d'asile si le requérant peut se rendre dans un État tiers compétent, en vertu d'un accord international, pour mener la procédure d'asile et de renvoi.</w:t>
      </w:r>
    </w:p>
    <w:p>
      <w:r>
        <w:rPr>
          <w:b/>
        </w:rPr>
        <w:t>E. 4.1</w:t>
      </w:r>
    </w:p>
    <w:p>
      <w:r>
        <w:t>Avant de faire application de cette disposition, il appartient au SEM d'examiner, conformément aux art. 1 et 29a al. 1 de l'ordonnance 1 du 11 août 1999 sur l'asile relative à la procédure (OA 1, RS 142.311) et suivant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règlement Dublin III (ci-après : RD III ; référence complète :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 du 29 juin 2013 p. 31 ss]). S'il ressort de cet examen qu'un autre Etat est responsable du traitement de la demande d'asile, le SEM rend une décision de non-entrée en matière après que l'Etat requis a accepté la prise ou la reprise en charge du requérant d'asile (art. 29a al. 2 OA 1 ; ATAF 2017 VI/7 consid. 2.1 et 2017 VI/5 consid. 6.2]).</w:t>
      </w:r>
    </w:p>
    <w:p>
      <w:r>
        <w:rPr>
          <w:b/>
        </w:rPr>
        <w:t>E. 4.2</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reprise en charge (anglais : take back), comme en l'espèce, il n'y a en principe aucun nouvel examen de la compétence selon les art. 8 à 15 RD III (ATAF 2019 VI/7 consid. 4 à 6; 2017 VI/5 consid. 6.2 et 8.2.1). En effet, conformément à l'art. 18 par. 1 let. b et par. 2 al. 2 RD IIII, l'Etat membre responsable de l'examen d'une demande de protection internationale en vertu dudit règlement est tenu de reprendre en charge - dans les conditions prévues aux art. 23, 24, 25 et 29 - le demandeur dont la demande est en cours d'examen et qui a présenté une demande auprès d'un autre État membre ou qui se trouve, sans titre de séjour, sur le territoire d'un autre État membre, et d'examiner la demande de protection internationale présentée par le demandeur ou de mener à son terme l'examen.</w:t>
      </w:r>
    </w:p>
    <w:p>
      <w:r>
        <w:rPr>
          <w:b/>
        </w:rPr>
        <w:t>E. 4.3</w:t>
      </w:r>
    </w:p>
    <w:p>
      <w:r>
        <w:t>En l'espèce, les investigations entreprises par le SEM, à travers la consultation de l'unité centrale du système européen « Eurodac », ont révélé que le recourant avait déposé une demande d'asile en France le (...) février 2018. Interpellées par le SEM, les autorités françaises ont indiqué que, dans ce cadre, l'Italie avait implicitement accepté le transfert de l'intéressé le (...) juin 2018 (cf. art. 12 par. 4 RD III), que ce dernier avait été déclaré en fuite le (...) novembre 2018 (cf. art. 29 al. 2 phr. 2 RD III) et qu'il n'avait plus eu de contact avec elles depuis lors. En outre, dans le cadre de l'exercice de son droit d'être entendu sur l'éventuelle compétence de la France ou de l'Italie, le recourant a déclaré avoir en effet déposé une demande en France au mois de février 2018 et être resté dans ce pays jusqu'au mois de mai 2020 avant de venir en Suisse au mois de juin de la même année. En date du (...) janvier 2021, soit dans le délai de deux mois à compter de la réception du résultat positif « Eurodac » du (...) décembre 2020 (cf. art. 23 par. 2 RD III), le SEM a soumis aux autorités françaises compétentes une demande de reprise en charge fondée sur l'art. 18 par. 1 let. b RD III, étant entendu que le délai de transfert vers l'Italie courrait jusqu'au (...) décembre 2019. Outre que les autorités françaises aient explicitement accepté la demande de reprise en charge par acte daté du (...) février 2021 et transmis au SEM le (...) février 2021, il apparaît que la transmission est intervenue après l'échéance du délai de deux semaines prévu à l'art. 25 par. 1 phr. 2 RD III, de sorte que la France est, quoi qu'il en soit, réputée avoir accepté la requête et a acquis l'obligation de reprendre en charge l'intéressé, y compris l'obligation d'assurer une bonne organisation de son arrivée (cf. art. 25 par. 2 RD III). La France est donc en principe l'Etat responsable pour mener la procédure d'asile du recourant</w:t>
      </w:r>
    </w:p>
    <w:p>
      <w:r>
        <w:rPr>
          <w:b/>
        </w:rPr>
        <w:t>E. 4.4</w:t>
      </w:r>
    </w:p>
    <w:p>
      <w:r>
        <w:t>Cela étant, en vertu de l'art. 3 par. 2 phr. 2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du RD IIII afin d'établir si un autre Etat peut être désigné comme responsable (cf. ATAF 2017 VI/7 consid. 4.2). Il n'y a en l'espèce aucune raison sérieuse de croire qu'il existe, en France, des défaillances systémiques dans la procédure d'asile et les conditions d'accueil des demandeurs, qui entraînent un risque de traitement inhumain ou dégradant au sens de l'art. 4 de la Charte UE, respectivement de l'art. 3 de la Convention du 4 novembre 1950 de sauvegarde des droits de l'homme et des libertés fondamentales (CEDH, RS 0.101) ou de l'art. 3 de la Convention du 10 décembre 1984 contre la torture et autres peines ou traitements cruels, inhumains ou dégradants (CCT, RS 0.105). Ce pays est, en effet, lié à cette Charte et partie à la Convention du 28 juillet 1951 relative au statut des réfugiés (CR, RS 0.142.30), au Protocole du 31 janvier 1967 relatif au statut des réfugiés (PA/CR, RS 0.142.301), à la CEDH, ainsi qu'à la CCT et, à ce titre, en applique les dispositions. Dans ces conditions, la France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[ci-après: directive Procédure] et directive 2013/33/UE du Parlement européen et du Conseil du 26 juin 2013 établissant des normes pour l'accueil des personnes demandant la protection internationale [ci-après : directive Accueil]). L'application de l'art. 3 par. 2 phr. 2 RD III ne se justifie donc pas en l'espèce.</w:t>
      </w:r>
    </w:p>
    <w:p>
      <w:r>
        <w:rPr>
          <w:b/>
        </w:rPr>
        <w:t>E. 5</w:t>
      </w:r>
    </w:p>
    <w:p>
      <w:r>
        <w:t>Dans sa demande du (...) novembre 2020, ses écritures subséquentes ainsi que dans son mémoire de recours, l'intéressé a fait valoir, en substance, que plus spécialement depuis son renvoi vers la Russie en 2016, il avait mené une existence traumatisante - qui a notamment aggravé des atteintes psychiatriques et entraîné des symptômes physiologiques - et qu'à V._______, où il a résidé entre juillet 2012 et mars 2016, d'octobre 2017 à février 2018, puis à partir de juin 2020 jusqu'à présent, il a trouvé un cercle de personnes de confiance ainsi qu'un suivi médical stable. Selon lui, une appréciation correcte de sa situation individuelle aurait dû conduire le SEM, en considération de sa vulnérabilité et de la relation de dépendance qu'il a envers ses amis et son médecin en Suisse, à, d'une part, entrer en matière sur sa demande d'asile en application du principe de souveraineté ou, d'autre part, considérer que l'exécution de son transfert était illicite au regard de l'art. 3 CEDH.</w:t>
      </w:r>
    </w:p>
    <w:p>
      <w:r>
        <w:rPr>
          <w:b/>
        </w:rPr>
        <w:t>E. 5.1</w:t>
      </w:r>
    </w:p>
    <w:p>
      <w:r>
        <w:t>Sur la base de l'art. 17 par. 1 du règlement Dublin III (clause de souveraineté), chaque Etat membre peut en effet décider d'examiner une demande de protection internationale qui lui est présentée par le ressortissant d'un pays tiers ou un apatride, même si cet examen ne lui incombe pas en vertu des critères fixés dans le règlement. Comme l'a retenu la jurisprudence (ATAF 2015/9 consid. 8.2.1; 2012/4 consid. 2.4; 2011/9 consid. 4.1, et réf. cit.),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(ATAF 2015/9 consid. 8.2.2; 2012/4 consid. 2.4. in fine).</w:t>
      </w:r>
    </w:p>
    <w:p>
      <w:r>
        <w:rPr>
          <w:b/>
        </w:rPr>
        <w:t>E. 5.2</w:t>
      </w:r>
    </w:p>
    <w:p>
      <w:r>
        <w:t>Dans le rapport médical qu'elle a établi le (...) mars 2021, la médecin-psychiatre qui traite le recourant décrit un patient de 44 ans ayant subi de nombreux traumatismes de guerre, dont les parents sont décédés et les deux frères ont été tués lors la guerre en Tchétchénie et qui lui a été adressé le 5 janvier 2021 par un médecin-généraliste. Elle pose le diagnostic d'état de stress post-traumatique, de syndrome douloureux somatoforme persistant et de modification durable de la personnalité après une expérience de catastrophe. Le traitement prescrit se compose d'un antipsychotique en prise journalière (Seroquel XR) et d'un anxiolytique en réserve (Temesta). Il ressort également des pièces au dossier que l'intéressé suit une psychothérapie à raison d'une séance hebdomadaire. Selon le pronostic établi, la poursuite de la prise en charge pourrait conduire à une stabilisation de l'état psychique tandis que l'absence de traitement et de prise en charge spécialisée comporte un risque de décompensation psychiatrique et d'auto-agression. Il ressort de l'attestation médicale établie par le médecin-généraliste du recourant que ce dernier est suivi pour une hypercholestérolémie, une gastrite chronique, un reflux gastro-oesophagien ainsi qu'une dorso-lombalgie chronique.</w:t>
      </w:r>
    </w:p>
    <w:p>
      <w:r>
        <w:rPr>
          <w:b/>
        </w:rPr>
        <w:t>E. 5.3.1</w:t>
      </w:r>
    </w:p>
    <w:p>
      <w:r>
        <w:t>Il y a lieu tout d'abord de rappeler que la France,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(art. 19 par. 1 et 2 directive Accueil). D'autre part, selon la jurisprudence de la Cour EDH (arrêt Paposhvili c. Belgique [GC] du 13 décembre 2016, requête n°41738/10; cf. également arrêt de la Cour de Justice de l'Union européenne du 16 février 2017 en l'affaire C-578/16]), le retour forcé d'une personne touchée dans sa santé n'est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aussi ATAF 2011/9 consid. 7.1). Comme l'a précisé la Cour EDH, il ne s'agit dès lors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également ATAF 2017 VI/7 consid. 6.2; 2011/9 consid. 7.1).</w:t>
      </w:r>
    </w:p>
    <w:p>
      <w:r>
        <w:rPr>
          <w:b/>
        </w:rPr>
        <w:t>E. 5.3.2</w:t>
      </w:r>
    </w:p>
    <w:p>
      <w:r>
        <w:t>Dans le cas particulier, sans minimiser les atteintes de santé qui touchent le recourant ou la gravité de ses troubles, le Tribunal considère que les atteintes d'ordre psychiatrique dont l'intéressé souffre et les diverses autres affections - telles que décrites ci-dessus - dont ce dernier est atteint sur le plan physique ne sont pas d'une acuité et d'une spécificité telles qu'ils sont de nature à former en eux-mêmes obstacle, en regard de l'art. 3 CEDH, à son transfert en France, au sens restrictif de la jurisprudence précitée. En effet, la France dispose de structures médicales, notamment de prise en charge psychiatrique, similaires à celles existant en Suisse, de sorte que le recourant pourra y obtenir les soins qui sont préconisés par ses actuels médecins traitants en Suisse et qui ne s'avèrent pas particulièrement lourds et complexes (cf. notamment arrêts du Tribunal F-4442/2018 du 13 août 2018; D-5217/2017 précité consid. 8.3). Dès lors, la prise en charge de demandeurs d'asile impliquant en particulier un encadrement psychiatrique spécifique à un état de stress post-traumatique peut être assurée en France. Au demeurant, les rapports médicaux produits ne font état d'aucun élément permettant de penser que le recourant ne serait pas en mesure de recevoir en France les traitements médicamenteux et psychothérapeutique requis par son état ou qu'il ne pourrait pas, en cas de besoin accru, y être admis dans un établissement hospitalier adéquat, si un traitement stationnaire devait s'avérer indispensable. Les faits que le recourant ait subi un parcours traumatisant avant et après la première demande d'asile déposée en Suisse et qu'il exprime aujourd'hui le besoin de stabilité, notamment dans son encadrement quotidien, ne constituent pas davantage des motifs suffisants pour renoncer à son transfert vers la France et faire donc application de l'art. 17 par. 1 RD III, en combinaison avec l'art. 3 CEDH. Rien n'indique en effet que le recourant se trouverait totalement démuni de la possibilité de trouver du soutien en France, comme il a pu le faire entre le moment où il a pris la fuite, au sens de l'art. 29 par. 2 RD III, en novembre 2018 et celui de son retour en Suisse au mois de juin 2020. Par ailleurs, la langue pratiquée à V._______ et en France étant la même notamment, l'intéressé sera en mesure, cas échéant, de solliciter l'aide d'oeuvres d'entraide présentes dans ce pays, afin que son arrivée y soit facilitée (cf. notamment arrêt du TAF E-5380/2016 du 17 septembre 2018 consid. 6.7). Le Tribunal tient à souligner sur ce point que le recourant aurait pu éviter de contribuer à son état d'instabilité en se conformant aux règles de la procédure d'asile, plus particulièrement en acceptant, lors de la précédente procédure d'asile, de se plier aux formalités ordinaires liées à son départ de Suisse, puis de France, à destination de l'Italie et en renonçant au dépôt répété de demandes d'asile dans des Etats européens distincts.</w:t>
      </w:r>
    </w:p>
    <w:p>
      <w:r>
        <w:rPr>
          <w:b/>
        </w:rPr>
        <w:t>E. 5.3.3</w:t>
      </w:r>
    </w:p>
    <w:p>
      <w:r>
        <w:t>Au vu cependant du suivi médical dont bénéficie le recourant en Suisse, plus particulièrement sur le plan psychiatrique, les autorités chargées de l'exécution du transfert devront impérativement communiquer à leurs homologues français les renseignements permettant une prise en charge médicale adéquate (art. 31 et 32 du règlement Dublin III), le recourant ayant donné, par documents signés le 28 décembre 2020 et transmis par sa mandataire au SEM le 25 février 2021, son accord écrit à la transmission d'informations médicales. Les autorités suisses veilleront également à prendre des mesures concrètes pour prévenir, au besoin, la réalisation de tout risque de décompensation ou d'auto-agression, cas échéant en organisant un transfert avec accompagnement médical, s'il devait résulter d'un examen médical avant le départ qu'un tel accompagnement s'avère nécessaire. Il sera ensuite du ressort des autorités françaises, dûment informées par les autorités suisses, de s'assurer de la prise en charge adéquate des besoins particuliers du recourant, conformément à l'art. 32 du règlement Dublin III. Dans ce contexte, il appartiendra aux thérapeutes auprès desquels l'intéressé bénéficie de traitements en Suisse d'aider ce dernier à surmonter ou à tempérer les difficultés qu'il pourrait manifester à l'idée d'être transféré vers la France. Il est également attendu de l'intéressé qu'il demande à ses médecins traitants leurs dossiers médicaux en vue de les mettre à disposition de l'autorité d'exécution, de façon à assurer la bonne organisation de son transfert (cf. notamment, sur les points qui précèdent, ATAF 2017 VI/7 consid. 6.4). Au demeurant, si - après son transfert en France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 de faire valoir ses droits directement auprès des autorités françaises en usant des voies de droit adéquates (art. 26 de la directive Accueil).</w:t>
      </w:r>
    </w:p>
    <w:p>
      <w:r>
        <w:rPr>
          <w:b/>
        </w:rPr>
        <w:t>E. 5.3.4</w:t>
      </w:r>
    </w:p>
    <w:p>
      <w:r>
        <w:t>L'intéressé ne peut donc se prévaloir d'éléments d'ordre médical de nature à constituer un éventuel obstacle à son transfert vers la France en regard de l'art. 3 CEDH et à justifier ainsi l'application de la clause discrétionnaire prévue par l'art. 17 par. 1 du règlement Dublin III (clause de souveraineté).</w:t>
      </w:r>
    </w:p>
    <w:p>
      <w:r>
        <w:rPr>
          <w:b/>
        </w:rPr>
        <w:t>E. 5.4</w:t>
      </w:r>
    </w:p>
    <w:p>
      <w:r>
        <w:t>En outre, le SEM a bien pris en compte les faits allégués par l'intéressé, susceptibles de constituer des raisons humanitaires au sens de l'art. 29a al. 3 OA 1, en lien avec l'art. 17 par. 1 RD III. L'autorité inférieure a exercé correctement son pouvoir d'appréciation, en examinant notamment s'il y avait lieu d'entrer en matière sur la demande du requérant pour des raisons humanitaires. De plus, elle n'a pas fait preuve d'un abus dans son appréciation ni violé le principe de la proportionnalité ou de l'égalité de traitement (cf. consid. 2 supra). A ce titre, le Tribunal rappelle qu'il ne peut plus, ensuite de l'abrogation de l'art. 106 al. 1 let. c LAsi entrée en vigueur le 1er février 2014, substituer son appréciation en opportunité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5.5</w:t>
      </w:r>
    </w:p>
    <w:p>
      <w:r>
        <w:t>Ainsi, c'est à juste titre que le SEM a retenu qu'il n'y avait pas lieu de faire application de la clause discrétionnaire de l'art. 17 par. 1 RD III.</w:t>
      </w:r>
    </w:p>
    <w:p>
      <w:r>
        <w:rPr>
          <w:b/>
        </w:rPr>
        <w:t>E. 6</w:t>
      </w:r>
    </w:p>
    <w:p>
      <w:r>
        <w:t>Au regard des éléments qui précèdent, c'est de manière fondée que l'autorité intimée n'est pas entrée en matière sur la nouvelle demande d'asile du recourant du (...) novembre 2020 en application de l'art. 31a al. 1 let. b LAsi, et qu'elle a prononcé leur transfert de Suisse vers la France, conformément à l'art. 44 LAsi, aucune exception à la règle générale du renvoi n'étant réalisée au sens de l'art. 32 OA 1.</w:t>
      </w:r>
    </w:p>
    <w:p>
      <w:r>
        <w:rPr>
          <w:b/>
        </w:rPr>
        <w:t>E. 7</w:t>
      </w:r>
    </w:p>
    <w:p>
      <w:r>
        <w:t>Il s'ensuit que le recours doit être rejeté. Se révélant manifestement infondé, celui-ci est rejeté dans une procédure à juge unique, avec l'approbation d'un second juge (art. 111 let. e LAsi). Il est dès lors renoncé à un échange d'écritures, le présent arrêt n'étant motivé que sommairement (cf. art. 111a al. 1 et 2 LAsi).</w:t>
      </w:r>
    </w:p>
    <w:p>
      <w:r>
        <w:rPr>
          <w:b/>
        </w:rPr>
        <w:t>E. 8.1</w:t>
      </w:r>
    </w:p>
    <w:p>
      <w:r>
        <w:t>La demande d'assistance judiciaire doit être rejetée, les conclusions prises s'avérant d'emblée dénuées de chances de succès (art. 65 PA). Cela étant,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w:t>
      </w:r>
    </w:p>
    <w:p>
      <w:r>
        <w:rPr>
          <w:b/>
        </w:rPr>
        <w:t>E. 8.2</w:t>
      </w:r>
    </w:p>
    <w:p>
      <w:r>
        <w:t>Par le présent arrêt, les requête formulées dans le recours tendant à la restitution de l'effet suspensif et à l'octroi de mesures provisionnelles deviennent sans objet.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