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F-1398/2026 vom 5. März 2026</w:t>
      </w:r>
    </w:p>
    <w:p>
      <w:r>
        <w:t>Bundesverwaltungsgericht, 2026-03-05, DE</w:t>
      </w:r>
    </w:p>
    <w:p>
      <w:r>
        <w:rPr>
          <w:b/>
        </w:rPr>
        <w:t xml:space="preserve">Quelle: </w:t>
      </w:r>
      <w:r>
        <w:t>https://mcp.opencaselaw.ch/entscheid/bvger_F-1398_2026</w:t>
      </w:r>
    </w:p>
    <w:p>
      <w:r>
        <w:t>FR: TAF F-1398/2026 du 5 mars 2026</w:t>
      </w:r>
    </w:p>
    <w:p>
      <w:r>
        <w:t>IT: TAF F-1398/2026 del 5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richtet sich sowohl gegen den Nichteintretens- und Wegweisungsentscheid als auch gegen die ZEMIS-Eintragung betreffend das Geburtsdatum des Beschwerdeführers. Das Beschwerdeverfahren betreffend ZEMIS-Datenbereinigung wird separat vom vorliegenden Asylverfahren unter der Nummer F-1416/2026 geführt und es werden zwei getrennte Urteile gefällt. Die Beschwerdebegehren betreffend Ziffer 6 der angefochtenen Verfügung sind somit nicht im Rahmen des vorliegenden Verfahrens zu behandeln.</w:t>
      </w:r>
    </w:p>
    <w:p>
      <w:r>
        <w:rPr>
          <w:b/>
        </w:rPr>
        <w:t>E. 1.3</w:t>
      </w:r>
    </w:p>
    <w:p>
      <w:r>
        <w:t>Die Beschwerde gegen den Nichteintretens- und Wegweisungsentscheid ist zulässig (Art. 105 AsylG; Art. 31 ff. VGG). Die übrigen Sachurteilsvoraussetzungen (Legitimation [Art. 48 Abs. 1 VwVG], Frist [Art. 108 Abs. 3 AsylG] und Form [Art. 52 Abs. 1 VwVG]) sind erfüllt. Auf die Beschwerde ist einzutreten.</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 Der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w:t>
      </w:r>
    </w:p>
    <w:p>
      <w:r>
        <w:rPr>
          <w:b/>
        </w:rPr>
        <w:t>E. 3.3</w:t>
      </w:r>
    </w:p>
    <w:p>
      <w:r>
        <w:t>Im Falle einer minderjährigen Person ohne familiäre Anknüpfungspunkte zu einem anderen Mitgliedstaat ist gemäss Art. 8 Abs. 4 Dublin-III-VO der Staat zuständig, in welchem jene einen Antrag auf internationalen Schutz gestellt hat, sofern es dem Wohl des Minderjährigen dient. Der Gerichtshof der Europäischen Union (EuGH) hat die Vorgängerbestimmung (Art. 6 Abs. 2 der Verordnung EG Nr. 343/2003 des Rates vom 18. Februar 2003 zur Festlegung von Kriterien und Verfahren zur Bestimmung des Mitgliedstaats, der für die Prüfung eines von einem Drittstaatsangehörigen in einem Mitgliedstaat gestellten Asylantrages zuständig ist [Dublin-II-VO]) dahingehend ausgelegt, dass bei unbegleiteten Minderjährigen ohne familiäre Anknüpfungspunkte, die in mehr als einem Mitgliedstaat einen Asylantrag gestellt haben, derjenige Mitgliedstaat zuständig ist, in dem sich der Minderjährige aufhält, nachdem er dort einen Asylantrag gestellt hat (Urteil des EuGH vom 6. Juni 2013 in der Rechtssache C-648/11, M.A., B.T. und D.A. vs. Vereinigtes Königreich, Rn. 66). Der Stichtag, an dem Minderjährigkeit gegeben sein muss, ist dabei der Tag der Einreichung des Asylgesuchs. Sollte der Beschwerdeführer im Zeitpunkt des Asylantrags in der Schweiz minderjährig gewesen sein, wäre er vom Wiederaufnahmeverfahren ausgenommen und die Schweiz wäre zuständig für die Behandlung des Asylgesuchs (vgl. statt vieler Urteil des BVGer F-2948/2024 vom 3. Dezember 2024 E. 4.2).</w:t>
      </w:r>
    </w:p>
    <w:p>
      <w:r>
        <w:rPr>
          <w:b/>
        </w:rPr>
        <w:t>E. 3.4</w:t>
      </w:r>
    </w:p>
    <w:p>
      <w:r>
        <w:t>Im Dublin-Verfahren geht es nur um die Frage der Minder- respektive Volljährigkeit einer gesuchstellenden Person im Zeitpunkt der Einreichung des Asylgesuchs, nicht aber um das genaue Geburtsdatum.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zum Alter, zu Identitätspapieren respektive den Gründen für deren Nichteinreichung, zu den familiären Umständen, zum Schulbesuch oder zur beruflichen Bildung (vgl. BVGE 2023 VI/4 E. 6.5). Dabei kommt es umso weniger auf eine Gesamtwürdigung der Beweise an, je stärker die medizinischen Abklärungen ein Indiz für das Vorliegen der Minder- respektive Volljährigkeit einer Person darstellen (BVGE 2018 VI/3 E. 4.2.2).</w:t>
      </w:r>
    </w:p>
    <w:p>
      <w:r>
        <w:rPr>
          <w:b/>
        </w:rPr>
        <w:t>E. 4</w:t>
      </w:r>
    </w:p>
    <w:p>
      <w:r>
        <w:t>Strittig und zu prüfen ist zunächst, ob der Beschwerdeführer die behauptete Minderjährigkeit glaubhaft machen konnte.</w:t>
      </w:r>
    </w:p>
    <w:p>
      <w:r>
        <w:rPr>
          <w:b/>
        </w:rPr>
        <w:t>E. 4.1</w:t>
      </w:r>
    </w:p>
    <w:p>
      <w:r>
        <w:t>Zunächst ist festzuhalten, dass der Beschwerdeführer sein geltend gemachtes Geburtsdatum ([...] 2009) nicht anhand rechtsgenüglicher Identitätsdokumente, wie insbesondere einem Reisepass oder einer Identitätskarte, zu belegen vermag. Der Beschwerdeführer reichte eine Kopie seiner Tazkera zu den Akten. Der Beweiswert von Tazkeras wird rechtsprechungsgemäss jedoch als gering erachtet, was noch in stärkerem Ausmass für eingereichte Kopien gilt (vgl. anstatt vieler Urteil des BVGer F-7749/2024 vom 8. Januar 2025 E. 5.1 m.w.H.).</w:t>
      </w:r>
    </w:p>
    <w:p>
      <w:r>
        <w:rPr>
          <w:b/>
        </w:rPr>
        <w:t>E. 4.2</w:t>
      </w:r>
    </w:p>
    <w:p>
      <w:r>
        <w:t>Das Altersgutachten des Instituts für Rechtsmedizin Bern vom 29. Januar 2026 kam zum Ergebnis, dass sich für den Beschwerdeführer zum Zeitpunkt der am 14. und 29. Januar 2026 durchgeführten Untersuchung ein durchschnittliches Lebensalter von 20.5 bis 28.7 Jahren und ein Mindestalter von 21.6 Jahren ergab und dass das angegebene Geburtsdatum entsprechend einem Alter von 16 Jahren und 8 Monaten vor diesem Hintergrund ausgeschlossen sei. Dieser Einschätzung liegen insbesondere die Resultate einer Schlüsselbein- respektive Skelettaltersanalyse und einer zahnärztlichen Untersuchung zugrunde, welche rechtsprechungsgemäss zum Beweis einer Minder- oder Volljährigkeit geeignet sind (BVGE 2018 VI/3 E. 4.2.1). Die im Gutachten genannten Altersangaben schliessen demnach eine Minderjährigkeit des Beschwerdeführers aus. Gemäss Rechtsprechung ist ein solches Ergebnis als starkes Indiz für die Volljährigkeit des Beschwerdeführers zu werten (vgl. BVGE 2018 VI/3 E. 4.2.2.).</w:t>
      </w:r>
    </w:p>
    <w:p>
      <w:r>
        <w:rPr>
          <w:b/>
        </w:rPr>
        <w:t>E. 4.3</w:t>
      </w:r>
    </w:p>
    <w:p>
      <w:r>
        <w:t>Die Aussagen des Beschwerdeführers in Bezug auf seine angebliche Minderjährigkeit fallen äusserst vage aus und vermögen nicht zu überzeugen. So war er kaum in der Lage, nachvollziehbare Zeit- oder Altersangaben zu seiner Schulzeit sowie zum Alter seiner Geschwister, insbesondere seinen Schwestern, zu machen; sein eigenes Geburtsdatum kann er zwar auf den Tag genau angeben, jedoch nicht gemäss dem afghanischen Kalender. Sodann widersprechen sich die von ihm angeführten Geburtsdaten: Den kroatischen Behörden hätte er kein Geburtsdatum genannt, sei aber als volljährige Person mit dem Geburtsdatum (...) 2006 erfasst worden; in der Schweiz hingegen gab er sowohl auf dem Personalienblatt als auch im Rahmen der Erstbefragung vom 23. Dezember 2025 an, am (...) 2009 geboren zu sein. Es gelingt dem Beschwerdeführer nicht, die (grosse) Diskrepanz zwischen dem in Kroatien erfassten und dem vom ihm behaupteten Geburtsdatum schlüssig zu erklären. Hinzu kommt, dass es sich bei Kroatien um einen Rechtsstaat handelt, weshalb es unwahrscheinlich erscheint, dass die kroatischen Beamten - trotz seiner angeblichen Minderjährigkeit - absichtlich ein falsches Geburtsdatum erfasst haben. Das in Kroatien registrierte Geburtsdatum spricht damit für seine Volljährigkeit zum Zeitpunkt der Einreichung des Asylgesuchs in der Schweiz. Für das Vorliegen der Volljährigkeit spricht auch, dass die kroatischen Behörden dem Gesuch um Wiederaufnahme des Beschwerdeführers zugestimmt haben, im Wissen darum, dass dieser vorbringt, minderjährig zu sein.</w:t>
      </w:r>
    </w:p>
    <w:p>
      <w:r>
        <w:rPr>
          <w:b/>
        </w:rPr>
        <w:t>E. 4.4</w:t>
      </w:r>
    </w:p>
    <w:p>
      <w:r>
        <w:t>Den erwähnten Indizien hat der Beschwerdeführer nichts entgegenzusetzen. Es gelingt ihm nicht, die von ihm geltend gemachte Minderjährigkeit zum Zeitpunkt der Einreichung des Asylgesuchs in der Schweiz glaubhaft zu machen. Vielmehr überwiegen die Indizien, die für seine Volljährigkeit sprechen. Die Folgen der von ihm zu verantwortenden Beweislosigkeit hat er zu tragen (vgl. E. 3.4). Die Vorinstanz durfte von seiner Volljährigkeit zum Zeitpunkt der Stellung seines Asylantrags in der Schweiz ausgehen. Folglich ist er nicht vom Wiederaufnahmeverfahren ausgenommen (vgl. E. 3.3).</w:t>
      </w:r>
    </w:p>
    <w:p>
      <w:r>
        <w:rPr>
          <w:b/>
        </w:rPr>
        <w:t>E. 5.1</w:t>
      </w:r>
    </w:p>
    <w:p>
      <w:r>
        <w:t>Die Vorinstanz hat korrekt erwogen, dass gemäss Art. 20 Abs. 5 Dublin-III-VO grundsätzlich Kroatien für die Behandlung des Asylgesuchs des Beschwerdeführers zuständig ist, dass das kroatische Asylsystem rechtsprechungsgemäss keine systemischen Mängel aufweist, aufgrund derer die Zuständigkeit gemäss Art. 3 Abs. 2 Dublin-III-VO auf die Schweiz überginge (vgl. Referenzurteil E-1488/2020 vom 22. März 2023 E. 9.5), und dass vorliegend keine völkerrechtlichen Vollzugshindernisse ersichtlich sind, welche die Schweiz zu einem Selbsteintritt nach Art. 17 Abs. 1 Dublin-III-VO verpflichten würden. Dabei hat sie insbesondere die Vorbringen des Beschwerdeführers im Hinblick auf die schlechte Behandlung seitens der kroatischen Behörden (er sei von der Polizei geschlagen worden, Push-backs, Zugang zu Rechtsmitteln, Non-Refoulement-Gebot, sowie Zugang zur medizinischen Versorgung) sowie auf seinen Gesundheitszustand (Erkältung und Halsschmerzen) berücksichtigt und rechtsprechungskonform gewürdigt. Darüber hinaus hat die Vorinstanz in rechtsfehlerfreier Ausübung des ihr nach Art. 17 Abs. 1 Dublin-III-VO und Art. 29a Abs. 3 AsylV 1 zukommenden Ermessens von einem freiwilligen Selbsteintritt der Schweiz abgesehen.</w:t>
      </w:r>
    </w:p>
    <w:p>
      <w:r>
        <w:rPr>
          <w:b/>
        </w:rPr>
        <w:t>E. 5.2</w:t>
      </w:r>
    </w:p>
    <w:p>
      <w:r>
        <w:t>Was der Beschwerdeführer auf Rechtsmittelebene vorbringt, vermag an der Richtigkeit der angefochtenen Verfügung nichts zu ändern. Es ist daran zu erinnern, dass weder die Dublin-III-VO noch andere völkerrechtliche Bestimmungen den Gesuchstellenden ein Recht einräumen, den für die Durchführung des Asylverfahrens zuständigen Staat frei zu wählen (BVGE 2010/45 E. 8.3). Die von ihm wiedergegeben Berichte unter anderem von Nichtregierungsorganisationen zum Asyl- und Aufnahmeverfahren in Kroatien, zur Polizeigewalt, zur Gesundheitsversorgung und zu Rückführungen (Kettenrückschiebungen) sowie die geltend gemachten Erlebnisse vermögen keine systemischen Mängel im Sinne von Art. 3 Abs. 2 Dublin-III-VO zu belegen. Für eine Änderung der Rechtsprechung (zu den Voraussetzungen: BGE 147 V 342 E. 5.5.1 m.w.H.) besteht in Würdigung der vom Beschwerdeführer gemachten Äusserungen keine Veranlassung. Es ist demnach davon auszugehen, dass Gesuchstellende, welche gestützt auf die Dublin-III-VO nach Kroatien überstellt werden, Zugang zum dortigen Asylverfahren erhalten und Kroatien die Sicherheit gestützt auf die Dublin-III-VO überstellter Personen garantiert und deren Rechte gemäss dem internationalen Recht einhält (siehe E. 5.1 hiervor). Was den Gesundheitszustand des Beschwerdeführers (massive psychische Belastung) angeht, sind diese Leiden nicht derart gravierend, dass gestützt auf Art. 3 EMRK von einer Überstellung nach Kroatien abgesehen werden müsste. Nichtsdestotrotz ist ergänzend darauf hinzuweisen, dass Kroatien über eine ausreichende medizinische Infrastruktur verfügt.</w:t>
      </w:r>
    </w:p>
    <w:p>
      <w:r>
        <w:rPr>
          <w:b/>
        </w:rPr>
        <w:t>E. 6</w:t>
      </w:r>
    </w:p>
    <w:p>
      <w:r>
        <w:t>Die Vorinstanz ist zu Recht auf das Asylgesuch des Beschwerdeführers nicht eingetreten und hat die Wegweisung nach Kroatien angeordnet.</w:t>
      </w:r>
    </w:p>
    <w:p>
      <w:r>
        <w:rPr>
          <w:b/>
        </w:rPr>
        <w:t>E. 7</w:t>
      </w:r>
    </w:p>
    <w:p>
      <w:r>
        <w:t>Die Beschwerde ist abzuweisen. Mit vorliegendem Urteil fällt der 25. Februar 2026 angeordnete Vollzugsstopp dahin.</w:t>
      </w:r>
    </w:p>
    <w:p>
      <w:r>
        <w:rPr>
          <w:b/>
        </w:rPr>
        <w:t>E. 8.1</w:t>
      </w:r>
    </w:p>
    <w:p>
      <w:r>
        <w:t>Die Begehren erweisen sich als aussichtslos, weshalb das Gesuch um unentgeltliche Prozessführung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