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F-1395/2017 vom 9. August 2018</w:t>
      </w:r>
    </w:p>
    <w:p>
      <w:r>
        <w:t>Bundesverwaltungsgericht, 2018-08-09, DE</w:t>
      </w:r>
    </w:p>
    <w:p>
      <w:r>
        <w:rPr>
          <w:b/>
        </w:rPr>
        <w:t xml:space="preserve">Quelle: </w:t>
      </w:r>
      <w:r>
        <w:t>https://mcp.opencaselaw.ch/entscheid/bvger_F-1395_2017</w:t>
      </w:r>
    </w:p>
    <w:p>
      <w:r>
        <w:t>FR: TAF F-1395/2017 du 9 août 2018</w:t>
      </w:r>
    </w:p>
    <w:p>
      <w:r>
        <w:t>IT: TAF F-1395/2017 del 9 agosto 2018</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Ablehnung eines Gesuchs um Anerkennung der Staatenlosigkeit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sich gegen die angefochtene Verfügung richtet. Nicht einzutreten ist auf das im Even-tualantrag mitenthaltene Begehren auf Erteilung einer Niederlassungsbe-willigung.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Parteivertreter stellte auf Beschwerdeebene verschiedene prozessuale Anträge. Damit rügte er in erster Linie eine Verletzung des Akteneinsichtsrechts und des Anspruchs auf rechtliches Gehör.</w:t>
      </w:r>
    </w:p>
    <w:p>
      <w:r>
        <w:rPr>
          <w:b/>
        </w:rPr>
        <w:t>E. 3.1</w:t>
      </w:r>
    </w:p>
    <w:p>
      <w:r>
        <w:t>Mit den Anträgen betreffend Gewährung der Akteneinsicht (Art. 26 ff. VwVG) hat sich das Bundesverwaltungsgericht bereits eingehend auseinandergesetzt und sie mit Zwischenverfügung vom 22. März 2017 abgewiesen (siehe Bst. L vorstehend).</w:t>
      </w:r>
    </w:p>
    <w:p>
      <w:r>
        <w:rPr>
          <w:b/>
        </w:rPr>
        <w:t>E. 3.2</w:t>
      </w:r>
    </w:p>
    <w:p>
      <w:r>
        <w:t>In interne Akten, die von der verfügenden Behörde ausschliesslich für den Eigengebrauch beziehungsweise für die eigene Entscheidfindung erstellt werden, wie beispielsweise Notizen zuhanden einer Drittperson innerhalb der Behörde, Telefonnotizen, Anträge oder Entscheidentwürfe ist keine Einsicht zu gewähren (vgl. BGE 125 II 473 E. 4a).</w:t>
      </w:r>
    </w:p>
    <w:p>
      <w:r>
        <w:rPr>
          <w:b/>
        </w:rPr>
        <w:t>E. 3.3</w:t>
      </w:r>
    </w:p>
    <w:p>
      <w:r>
        <w:t>So wurden die Akten B1/3, B2/2, B4/3, B5/5 im Aktenverzeichnis der Vorinstanz mit "E" und somit als der gesuchstellenden Person bekannte Akten paginiert. Hinsichtlich der internen Akte B6/1 (Prüfschema Ajanib-Bestätigungen) wurde festgestellt, dass aus dem Schreiben des SEM vom 21. Januar 2016 klar ersichtlich ist, dass dem Beschwerdeführer das rechtliche Gehör zum Ergebnis dieses Prüfschemas, nämlich dass die Ajanib-Bestätigung keinen Stempel aufweise, was für eine Fälschung des Dokuments spreche, gegeben wurde. Bezüglich der Akte B9/1 (Ergebnis Ausweisprüfung des Bestätigungsschreibens) wurde festgestellt, dass aus dem Schreiben des SEM vom 23. November 2016 klar ersichtlich ist, dass dem Beschwerdeführer das rechtliche Gehör zum Ergebnis, dass aufgrund fehlender Sicherheitsmerkmale die Authentizität des genannten Schreibens (Schreiben des Hauptzivilstandsamts in Damaskus) nicht habe festgestellt werden können, gegeben wurde. Des Weiteren handelt es sich bei der Akte B13/3 (Aktennotiz Übersicht und Stand des Verfahrens) lediglich um eine interne Notiz betreffend die zeitliche Abfolge von Eingaben des Beschwerdeführers und um eine Auseinandersetzung mit der Rechtsprechung des BVGer. Der Beschwerdeführer hatte somit kein schützenswertes Interesse an der Offenlegung der internen Akten B6/1, B9/1 und B13/3 und die Akten B1/3, B2/2, B4/3, B5/5 waren ihm bereits bekannt. Das Recht auf Akteneinsicht wurde demzufolge nicht verletzt.</w:t>
      </w:r>
    </w:p>
    <w:p>
      <w:r>
        <w:rPr>
          <w:b/>
        </w:rPr>
        <w:t>E. 3.4</w:t>
      </w:r>
    </w:p>
    <w:p>
      <w:r>
        <w:t>Der in Art. 29 Abs. 2 BV verankerte Grundsatz des Anspruchs auf rechtliches Gehör wird für das Verwaltungsverfahren in den Art. 29 ff. VwVG statuiert und präzisiert (vgl. Waldmann/Bickel, in: Praxiskommentar VwVG, 2. Aufl. 2016, Art. 29 N. 6). Der Grundsatz des rechtlichen Gehörs dient einerseits der Sachaufklärung und andererseits stellt er ein persönlichkeitsbezogenes Mitwirkungsrecht dar (vgl. Waldmann/Bickel, a.a.O., Art. 29 N. 21 ff; Kölz/Häner/Bertschi, Verwaltungsverfahren und Verwaltungsrechtspflege des Bundes, 3. Aufl. 2013, N. 214). Vorliegend wird eine Verletzung des Anspruchs auf rechtliches Gehör in seiner Funktion als Mittel zur Sachaufklärung im Sinne, dass das SEM nicht alle Beweismittel gewürdigt hat, geltend gemacht. Dieser Anspruch betrifft allerdings nur die entscheidrelevanten Parteivorbringen. Nicht erforderlich ist, dass sich der Entscheid mit allen Parteistandpunkten einlässlich auseinandersetzt und jedes einzelne Vorbringen widerlegt (vgl. BGE 134 I 83 E. 4.1 m.H.).</w:t>
      </w:r>
    </w:p>
    <w:p>
      <w:r>
        <w:rPr>
          <w:b/>
        </w:rPr>
        <w:t>E. 3.5</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bzw. welche die Behörde ohne Mitwirkung der Partei gar nicht oder nur mit übermässigem Aufwand ermitteln kann (vgl. BGE 130 II 449 E. 6.6.1 und BGE 128 II 139 E. 2b). Dabei gilt es zwar zu berücksichtigen, dass eine negative Tatsache (hier: das Fehlen einer Staatsangehörigkeit) anspruchsbegründend ist. Dies ändert aber nichts an der objektiven Beweislastverteilung (vgl. Urteil des BGer 2C_661/2015 vom 12. November 2015 E. 3.2 m.w.H.). Der Beschwerdeführer kann somit vom SEM nicht verlangen, für ihn eine Bestätigung des syrischen Konsulats, dass er die syrische Staatsangehörigkeit nicht besitze, einzuholen. Eine Verletzung des Anspruchs auf rechtliches Gehör liegt somit nicht vor.</w:t>
      </w:r>
    </w:p>
    <w:p>
      <w:r>
        <w:rPr>
          <w:b/>
        </w:rPr>
        <w:t>E. 4.1</w:t>
      </w:r>
    </w:p>
    <w:p>
      <w:r>
        <w:t>Art. 1 Abs. 1 StÜ hält fest, dass im Sinne des Übereinkommens eine Person dann als staatenlos gilt, wenn kein Staat sie auf Grund seiner Gesetzgebung (im englischen bzw. französischen Originaltext: "under the operation of its law", "par application de sa législation") als ihren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w:t>
      </w:r>
    </w:p>
    <w:p>
      <w:r>
        <w:rPr>
          <w:b/>
        </w:rPr>
        <w:t>E. 4.2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 zu erwerben. Wird eine Staatsangehörigkeit freiwillig abgelegt oder unterlässt es die betreffende Person ohne triftigen Grund, sie zu erwerben oder wieder zu erwerben, verdient dieses Verhalten keinen Schutz (vgl. statt vieler: Urteile des BGer 2C_36/2012 vom 10. Mai 2012 E. 3.1 und 2C_621/2011 vom 6. Dezember 2011 E. 4.2). Damit wird verhindert, dass der Status der Staatenlosigkeit den ihm im Übereinkommen zugedachten Auffang- und Schutzcharakter verliert und zu einer Sache der persönlichen Präferenz wird (vgl. Urteil des BGer 2C_763/2008 vom 26. März 2009 E. 3.2 m.H.).</w:t>
      </w:r>
    </w:p>
    <w:p>
      <w:r>
        <w:rPr>
          <w:b/>
        </w:rPr>
        <w:t>E. 4.3</w:t>
      </w:r>
    </w:p>
    <w:p>
      <w:r>
        <w:t>Wie eben angetönt, kann es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(zum Ganzen vgl. BVGE 2014/5 E. 4.3 m.H.).</w:t>
      </w:r>
    </w:p>
    <w:p>
      <w:r>
        <w:rPr>
          <w:b/>
        </w:rPr>
        <w:t>E. 5.1</w:t>
      </w:r>
    </w:p>
    <w:p>
      <w:r>
        <w:t>Der Beschwerdeführer gehört der Ethnie der Kurden an. Aufgrund der Ausführungen in der angefochtenen Verfügung und der Vernehmlassung ergibt sich, dass auch die Vorinstanz davon ausgeht, dass er über den Status eines registrierten Ausländers (Ajnabi) verfügt hat. Sie vertritt jedoch die Auffassung, dass er bereits syrischer Staatsangehöriger sei oder sich zu wenig ernsthaft darum bemüht habe, die syrische Staatsangehörigkeit zu bekommen.</w:t>
      </w:r>
    </w:p>
    <w:p>
      <w:r>
        <w:rPr>
          <w:b/>
        </w:rPr>
        <w:t>E. 5.2</w:t>
      </w:r>
    </w:p>
    <w:p>
      <w:r>
        <w:t>In der Provinz al-Hasaka im Nordosten von Syrien wurde nach einer aussergewöhnlichen Volkszählung im Jahr 1962 Teilen der kurdischen Bevölkerung die syrische Staatsbürgerschaft entzogen. Schätzungen zufolge - verlässliche Zahlen existieren nicht - gab es 2008 in der Provinz rund 300'000 Personen, welche nicht über die syrische Staatsangehörigkeit verfügten, wobei rund die Hälfte als Ausländer (Ajanib) bei den Behörden registriert war. Diese Zahl ist in der Zwischenzeit deutlich gesunken (vgl. Urteil des BVGer D-760/2015 vom 1. Dezember 2015 E. 5.2). Das Dekret Nr. 49 vom 7. April 2011 des syrischen Präsidenten Baschar al-Assad gewährt denjenigen Ajanib, die - wie der Beschwerdeführer - in der syrischen Provinz al-Hasaka registriert sind, nämlich in formeller Hinsicht die syrisch-arabische Staatsangehörigkeit (Art. 1) und beauftragt das Innenministerium mit der Umsetzung (Art. 2; zur Anwendbarkeit des Dekrets auf die ge-samte Provinz und teilweise sogar darüber hinaus siehe Urteil des BVGer E-3562/2013 vom 17. Dezember 2014 E. 5.3.2 m.H.). Somit ist davon auszugehen, dass Ajanib aus der Provinz al-Hasaka durch das Dekret grundsätzlich Zugang zur syrisch-arabischen Staatsangehörigkeit haben (vgl. BVGE 2014/5 E. 11.2 m.H.).</w:t>
      </w:r>
    </w:p>
    <w:p>
      <w:r>
        <w:rPr>
          <w:b/>
        </w:rPr>
        <w:t>E. 5.3</w:t>
      </w:r>
    </w:p>
    <w:p>
      <w:r>
        <w:t>Auf der Basis des Dekretes Nr. 49 ist bereits bis ins Jahr 2012 rund 70'000 Ajanib die syrische Staatsangehörigkeit erteilt worden (vgl. dazu UNHCR, Statistical Yearbook 2011 - Annex). Gemäss UNHCR dürfte es im Jahre 2013 noch rund 160'000 syrische Staatenlose kurdischer Herkunft gegeben haben (vgl. UNHCR, Statistical Yearbook 2013 - Annex), wobei nur eine Minderheit zu den Ajanib oder den sog. Maktumin (Kurden ohne offiziellen Status) zählt (siehe hierzu C-1873/2013 [nicht in BVGE 2014/5 publizierte E. 5.2] oder D-760/2015 E. 5.2).</w:t>
      </w:r>
    </w:p>
    <w:p>
      <w:r>
        <w:rPr>
          <w:b/>
        </w:rPr>
        <w:t>E. 5.4</w:t>
      </w:r>
    </w:p>
    <w:p>
      <w:r>
        <w:t>Personen ohne Staatsangehörigkeit sind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aus unzureichenden Gründen ablehnen, eine Staatsangehörigkeit (wieder) zu erwerben. Demnach kann in Anwendung der bundesgerichtlichen Rechtsprechung nur die Person syrisch-kurdischer Herkunft aus der Provinz al-Hasaka als staatenlos im Sinne von Art. 1 Abs. 1 StÜ angesehen werden, die sich aus triftigen Gründen weigert, von der Möglichkeit zum Erwerb der syrischen Staatsangehörigkeit Gebrauch zu machen. Als triftig werden nur objektive Gründe anerkannt; eine rein subjektive Motivation, die Schritte zum (Wieder-) Erwerb der Staatsangehörigkeit nicht unternehmen zu wollen, ist dagegen, wie schon dargetan, in der Regel als Ausdruck persönlicher Präferenzen anzusehen und fällt als triftiger Grund ausser Betracht (BVGE 2014/5 E. 11.3 und 11.4).</w:t>
      </w:r>
    </w:p>
    <w:p>
      <w:r>
        <w:rPr>
          <w:b/>
        </w:rPr>
        <w:t>E. 6</w:t>
      </w:r>
    </w:p>
    <w:p>
      <w:r>
        <w:t>Nachfolgend ist zu prüfen, ob der Beschwerdeführer die syrische Staatsangehörigkeit erworben hat bzw. er triftige Gründe für den Nichterwerb der Staatsangehörigkeit vor seiner Ausreise aus Syrien, die im August 2011 erfolgte, geltend machen kann. Der Glaubhaftigkeit der entsprechenden Angaben kommt dabei entscheidende Relevanz zu.</w:t>
      </w:r>
    </w:p>
    <w:p>
      <w:r>
        <w:rPr>
          <w:b/>
        </w:rPr>
        <w:t>E. 6.1</w:t>
      </w:r>
    </w:p>
    <w:p>
      <w:r>
        <w:t>Im Vordergrund steht hier die Frage, ob sich die betroffene Person genügend um den (Wieder-)Erwerb einer Staatsangehörigkeit bemüht hat. Die entsprechenden Hürden sind sehr hoch. Die damit verbundene restriktive Praxis rechtfertigt sich angesichts des mehrfach erwähnten übergeordneten Zieles, Staatenlosigkeit möglichst zu reduzieren. Wegen der hohen Anforderungen an die Bemühungen, die eine Person unternommen haben muss, um zu einer Staatsangehörigkeit zu gelangen, ist es gerechtfertigt, auch die Anforderungen an die triftigen Gründe für den Entscheid, dies nicht zu tun, hoch anzusetzen. Hingegen vertritt das UNHCR die Auffassung, dass das Verfahren zur Erlangung der Staatsangehörigkeit einfach und transparent sein und der (positive) Ausgang von Vornherein feststehen müsse. Verfahren, in denen der zuständigen Behörde Ermessen zukomme, erfüllten diese Anforderungen nicht, so dass die Gewährung der Rechte aus dem Staatenlosen-Übereinkommen nicht verwehrt werden dürften. Dieser Auffassung ist nicht zu folgen, steht sie doch in einem gewissen Widerspruch zum übergeordneten Ziel der Staatengemeinschaft, die Staatenlosigkeit zu reduzieren (vgl. BVGE 2014/5 E. 11.4.2 m.H.).</w:t>
      </w:r>
    </w:p>
    <w:p>
      <w:r>
        <w:rPr>
          <w:b/>
        </w:rPr>
        <w:t>E. 6.2</w:t>
      </w:r>
    </w:p>
    <w:p>
      <w:r>
        <w:t>Das Bundesverwaltungsgericht hat in den Urteilen C-1873/2013 (BVGE 2014/5) und E-3562/2013 festgehalten, dass aus Syrien stammende Personen, welche als anerkannte Flüchtlinge oder als vorläufig Aufgenommene in der Schweiz leben, trotz der theoretischen Möglichkeit zur Erlangung der syrischen Staatsbürgerschaft aufgrund des Dekretes Nr. 49 zur Zeit triftige Gründe haben können, sich in ihrem Heimatstaat nicht persönlich um den Erwerb der Staatsangehörigkeit zu bemühen und daher als staatenlos zu betrachten sind. Auf diese Praxis berufen kann sich freilich nur, wer das Land vor der Verabschiedung des besagten Dekretes verlassen und hierzulande um Schutz nachgesucht hat. Anders verhält es sich, wenn jemand - wie der Beschwerdeführer - erst Monate nach der Verabschiedung des Dekretes aus Syrien ausgereist ist. Vor diesem Hintergrund sind die Ausführungen auf Beschwerdeebene einer Würdigung zu unterziehen.</w:t>
      </w:r>
    </w:p>
    <w:p>
      <w:r>
        <w:rPr>
          <w:b/>
        </w:rPr>
        <w:t>E. 6.3</w:t>
      </w:r>
    </w:p>
    <w:p>
      <w:r>
        <w:t>Unabhängig von der Echtheit und Aussagekraft der eingereichten Beweismittel erachtete die Vorinstanz die sonstigen Ausführungen und Behauptungen des Beschwerdeführers, staatenlos zu sein, als unglaubhaft. Die geltend gemachten Verfolgungsgründe im Asylverfahren seinerzeit wurden als unglaubhaft gewertet und das Asylgesuch rechtskräftig abgewiesen. Des Weiteren hat der Beschwerdeführer im Asylverfahren widersprüchliche Angaben zu seiner Staatsangehörigkeit gemacht. In seiner Befragung zur Person vom 27. September 2011 hat er geltend gemacht, Ajnabi zu sein, jedoch kürzlich die syrische Staatsangehörigkeit erworben zu haben. Er habe lediglich kein Identitätsdokument erhalten (SEM-act. A8/13 S. 6). Während seiner Anhörung vom 4. Dezember 2013 hat er seine Aussagen dahingehend geändert, dass er zwar die syrische Staatsangehörigkeit beantragt habe, jedoch vor deren Erhalt Syrien verlassen habe SEM-act. A17/12 S. 2).</w:t>
      </w:r>
    </w:p>
    <w:p>
      <w:r>
        <w:rPr>
          <w:b/>
        </w:rPr>
        <w:t>E. 6.4</w:t>
      </w:r>
    </w:p>
    <w:p>
      <w:r>
        <w:t>Wie angetönt (siehe E. 5.3 hiervor), hat inzwischen eine beträchtliche Anzahl der Ajanib die syrische Staatsangehörigkeit erhalten. Gemäss den Abklärungen der Vorinstanz bewegt sich die Dauer der Einbürgerungsverfahren in der Grössenordnung von vier Wochen (vgl. Urteil des BVGer F-1672/2015 vom 22. September 2016 E. 6.5). Eigenen Angaben zufolge verliess der Beschwerdeführer seinen Heimatstaat am 24. August 2011, er hatte also immerhin rund viereinhalb Monate Zeit, um die syrische Staatsbürgerschaft zu erlangen. Ob er wirklich Syrer geworden ist, spielt vor dem beschriebenen Hintergrund eine untergeordnete Rolle, geht es doch einzig darum, dass ihm genügend Zeit zur Verfügung stand oder gestanden hätte, um sich die entsprechenden Papiere ausstellen zu lassen, was gegen das Vorliegen triftiger Gründe spricht (vgl. auch E. 6.1 weiter vorne).</w:t>
      </w:r>
    </w:p>
    <w:p>
      <w:r>
        <w:rPr>
          <w:b/>
        </w:rPr>
        <w:t>E. 6.5</w:t>
      </w:r>
    </w:p>
    <w:p>
      <w:r>
        <w:t>Der Beschwerdeführer hält dagegen, er habe nach dem Erlass des Dekrets Nr. 49 die syrische Staatsbürgerschaft beantragt. Im Zeitpunkt der Flucht sei er jedoch noch nicht im Besitz der syrischen Staatsbürgerschaft gewesen. Das Warten auf die Einbürgerung hätte für ihn gefährlich werden können. Zur Zeit seiner Flucht aus Syrien im August 2011 hätten in Z._______, seinem Geburts- und Wohnort in Syrien, täglich regimekritische Demonstrationen stattgefunden. Nach seiner Einbürgerung hätte er zudem den syrischen Militärdienst antreten müssen. Gemäss einem Bericht der Schweizerischen Flüchtlingshilfe seien junge kurdische Männer, welche einen Antrag auf Einbürgerung gestellt hatten, bei dieser Gelegenheit sogleich zum Militärdienst aufgefordert worden.</w:t>
      </w:r>
    </w:p>
    <w:p>
      <w:r>
        <w:rPr>
          <w:b/>
        </w:rPr>
        <w:t>E. 6.6</w:t>
      </w:r>
    </w:p>
    <w:p>
      <w:r>
        <w:t>Diese Argumentation zielt nur schon deshalb ins Leere, weil er die behauptete Verfolgungssituation nicht glaubhaft darzulegen vermochte (vgl. E. 6.3), weshalb es ihm zumutbar gewesen wäre, mit der Ausreise bis zum Erhalt der fraglichen Papiere zuzuwarten.</w:t>
      </w:r>
    </w:p>
    <w:p>
      <w:r>
        <w:rPr>
          <w:b/>
        </w:rPr>
        <w:t>E. 6.7</w:t>
      </w:r>
    </w:p>
    <w:p>
      <w:r>
        <w:t>Es bleibt anzumerken, dass eine Rekrutierung in den Militärdienst praxisgemäss nicht als asylrechtlich relevante Verfolgung zu qualifizieren ist, denn beim Militärdienst handelt es sich um eine legitime Bürgerpflicht, die vom Staat eingefordert werden kann. Darüber hinaus vermag praxisgemäss auch eine Wehrdienstverweigerung oder Desertion für sich alleine die Flüchtlingseigenschaft nicht zu begründen, sondern nur wenn damit eine Verfolgung im Sinne von Art. 3 Abs. 1 AsylG verbunden ist (vgl. BVGE 2015/3 E. 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(vgl. zum Ganzen Urteil des BVGer D-7121/2016 vom 25. April 2018 E. 5.3.1).</w:t>
      </w:r>
    </w:p>
    <w:p>
      <w:r>
        <w:rPr>
          <w:b/>
        </w:rPr>
        <w:t>E. 6.8</w:t>
      </w:r>
    </w:p>
    <w:p>
      <w:r>
        <w:t>Zusammenfassend ist festzuhalten, dass der Beschwerdeführer die Voraussetzungen zur Anerkennung der Staatenlosigkeit nicht erfüllt.</w:t>
      </w:r>
    </w:p>
    <w:p>
      <w:r>
        <w:rPr>
          <w:b/>
        </w:rPr>
        <w:t>E. 7</w:t>
      </w:r>
    </w:p>
    <w:p>
      <w:r>
        <w:t>Aus diesen Darlegungen folgt, dass sich die angefochtene Verfügung im Lichte von Art. 49 VwVG als rechtmässig erweist. Die Beschwerde ist demzufolge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