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F-1393/2026 vom 4. März 2026</w:t>
      </w:r>
    </w:p>
    <w:p>
      <w:r>
        <w:t>Bundesverwaltungsgericht, 2026-03-04, FR</w:t>
      </w:r>
    </w:p>
    <w:p>
      <w:r>
        <w:rPr>
          <w:b/>
        </w:rPr>
        <w:t xml:space="preserve">Quelle: </w:t>
      </w:r>
      <w:r>
        <w:t>https://mcp.opencaselaw.ch/entscheid/bvger_F-1393_2026</w:t>
      </w:r>
    </w:p>
    <w:p>
      <w:r>
        <w:t>FR: TAF F-1393/2026 du 4 mars 2026</w:t>
      </w:r>
    </w:p>
    <w:p>
      <w:r>
        <w:t>IT: TAF F-1393/2026 del 4 marzo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de la présente affaire et statue définitivement (art. 1 al. 2 et 33 let. d LTAF [RS 173.32], applicables par renvoi de l'art. 105 LAsi [RS 142.31], en relation avec l'art. 83 let. d ch. 1 LTF).</w:t>
      </w:r>
    </w:p>
    <w:p>
      <w:r>
        <w:rPr>
          <w:b/>
        </w:rPr>
        <w:t>E. 1.2</w:t>
      </w:r>
    </w:p>
    <w:p>
      <w:r>
        <w:t>La recourante et le recourant, qui est encore mineur et agit par le biais de sa mère, ont qualité pour recourir (art. 48 al. 1 PA). Interjeté dans la forme (art. 52 al. 1 PA) et le délai prescrits par la loi (art. 108 al. 3 LAsi), le recours est recevable.</w:t>
      </w:r>
    </w:p>
    <w:p>
      <w:r>
        <w:rPr>
          <w:b/>
        </w:rPr>
        <w:t>E. 1.3</w:t>
      </w:r>
    </w:p>
    <w:p>
      <w:r>
        <w:t>Les recourants peuvent se prévaloir de la violation du droit fédéral, notamment pour abus ou excès du pouvoir d'appréciation, ou de l'établissement inexact ou incomplet de l'état de fait pertinent (art. 106 al. 1 LAsi), mais non de l'inopportunité (cf. ATAF 2020 VII/4 consid. 2.1 in fine). Saisi d'un recours contre une décision de non-entrée en matière sur une demande d'asile, le TAF se limite à en examiner le bien-fondé (cf. ATAF 2017 VI/5 consid. 3.1).</w:t>
      </w:r>
    </w:p>
    <w:p>
      <w:r>
        <w:rPr>
          <w:b/>
        </w:rPr>
        <w:t>E. 2</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2.1</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2019 VI/7 consid. 6.4.1.3 et 2017 VI/5 consid. 6.2 et 8.2.1).</w:t>
      </w:r>
    </w:p>
    <w:p>
      <w:r>
        <w:rPr>
          <w:b/>
        </w:rPr>
        <w:t>E. 2.2</w:t>
      </w:r>
    </w:p>
    <w:p>
      <w:r>
        <w:t>En l'occurrence, à la suite de la requête soumise par le SEM dans le délai prévu par l'art. 23 par. 2 RD III, les autorités bulgares compétentes ont expressément accepté de reprendre en charge les intéressés dans le délai fixé à l'art. 25 par. 1 RD III. Ainsi, la Bulgarie a reconnu sa compétence pour traiter les demandes d'asile des recourants.</w:t>
      </w:r>
    </w:p>
    <w:p>
      <w:r>
        <w:rPr>
          <w:b/>
        </w:rPr>
        <w:t>E. 3</w:t>
      </w:r>
    </w:p>
    <w:p>
      <w:r>
        <w:t>Pour s'opposer à leur transfert vers la Bulgarie, les recourants ont soutenu avoir subi des violences physiques de la part de la police bulgare et affirmé que la Bulgarie ne s'occupait pas bien des migrants. La recourante a invoqué, à ce sujet, le manque de nourriture et l'absence de logement convenable. Elle a également indiqué que son fils et elle-même avaient été menacés par deux hommes en Bulgarie. Les intéressés ont en outre fait valoir ne pas avoir eu accès à un interprète et avoir été retenus dans un centre dans des conditions inappropriées. Le recourant n'aurait par ailleurs pas eu accès à des soins, faute d'interprète, malgré des symptômes de toux.</w:t>
      </w:r>
    </w:p>
    <w:p>
      <w:r>
        <w:rPr>
          <w:b/>
        </w:rPr>
        <w:t>E. 4.1</w:t>
      </w:r>
    </w:p>
    <w:p>
      <w:r>
        <w:t>Il y a lieu, tout d'abord,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du 11 février 2020 consid. 6 et, en particulier, consid. 6.6.7). Depuis lors, cette jurisprudence a été confirmée à maintes reprises (cf., p. ex., arrêt du TAF F-825/2026 du 11 février 2026 consid. 5.2 et les réf. citées).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4.3</w:t>
      </w:r>
    </w:p>
    <w:p>
      <w:r>
        <w:t>Les arguments avancés par les recourants au sujet des carences de la procédure d'asile et des conditions d'accueil ainsi que des traitements dégradants qu'ils auraient subis en Bulgarie - qui ne sont du reste pas étayés - ne sont à eux seuls pas suffisants pour remettre en question l'appréciation des autorités suisses à ce sujet. Cela étant, si après leur retour en Bulgarie, les recourants devaient être contraints par les circonstances à mener une existence non conforme à la dignité humaine, ou s'ils devaient estimer que ce pays viole ses obligations d'assistance à leur encontre ou porte atteinte de toute autre manière à leurs droits fondamentaux, il leur appartiendra de faire valoir leurs droits directement auprès des autorités bulgares compétentes en usant des voies de droit adéquates (cf. art. 26 de la directive 2013/33/UE du Parlement européen et du Conseil du 26 juin 2013 établissant des normes pour l'accueil des personnes demandant la protection internationale, JO L 180/96 du 29.06.2013 [directive Accueil]). Ceci vaut également pour la contestation des décisions qui seront prises dans le cadre de la procédure d'asile (cf. art. 46 de la directive 2013/32/UE du Parlement européen et du Conseil du 26 juin 2013 relative à des procédures communes pour l'octroi et le retrait de la protection internationale [refonte], JO L 180/60 du 29.6.2013 [directive Procédure]). Partant, une application de l'art. 3 par. 2 al. 2 RD III ne se justifie pas en l'espèce.</w:t>
      </w:r>
    </w:p>
    <w:p>
      <w:r>
        <w:rPr>
          <w:b/>
        </w:rPr>
        <w:t>E. 5.1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par exemple lorsque ce transfert est illicite au sens de l'art. 3 CEDH pour des motifs médicaux (cf., parmi d'autres, ATAF 2017 VI/7 consid. 4.3 et 2017 VI/5 consid. 8.5.2 ; sur la nature facultative de l'art. 17 par. 1 RD III, cf., néanmoins, arrêts de la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w:t>
      </w:r>
    </w:p>
    <w:p>
      <w:r>
        <w:rPr>
          <w:b/>
        </w:rPr>
        <w:t>E. 5.2</w:t>
      </w:r>
    </w:p>
    <w:p>
      <w:r>
        <w:t>Pour ce qui concerne l'état de santé des recourants, il faut rappeler que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CourEDH Savran c. Danemark [GC] du 7 décembre 2021, requête n° 57467/15 par. 122 à 139 et Paposhvili c. Belgique [GC] du 13 décembre 2016, requête n° 41738/10 ; ATAF 2017 VI/7 consid. 6.2).</w:t>
      </w:r>
    </w:p>
    <w:p>
      <w:r>
        <w:rPr>
          <w:b/>
        </w:rPr>
        <w:t>E. 5.2.1</w:t>
      </w:r>
    </w:p>
    <w:p>
      <w:r>
        <w:t>En l'espèce, le recourant, âgé de trois ans, a fait l'objet d'un bilan préventif le 3 février 2026, après avoir présenté des symptômes de tuberculose (rhume, toux, fièvre, hémoptysie, alimentation diminuée), peu après y avoir été exposé pour la dernière fois (le 30 décembre 2025). Suite à un résultat négatif aux tests de dépistage, un traitement préventif a été mis en place et un nouveau contrôle agendé six semaines plus tard. Quant à la recourante, il ne ressort pas du dossier qu'elle ait dû consulter un médecin, malgré ses plaintes relatives à son état psychique.</w:t>
      </w:r>
    </w:p>
    <w:p>
      <w:r>
        <w:rPr>
          <w:b/>
        </w:rPr>
        <w:t>E. 5.2.2</w:t>
      </w:r>
    </w:p>
    <w:p>
      <w:r>
        <w:t>La situation des intéressés, telle qu'elle ressort des documents médicaux produits, n'apparaît ainsi pas révélatrice de maladies d'une gravité ou d'une spécificité telle qu'elles ne pourraient pas être traitées en Bulgarie. On rappellera à ce titre que ce pays, qui est lié par la directive Accueil et dispose de structures médicales suffisantes,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de ladite directive). Dans ces conditions, les recourants ne sauraient être qualifiés de « particulièrement vulnérables », de sorte que nul n'est besoin d'obtenir, de la part de la Bulgarie, des garanties individuelles et concrètes s'agissant de leur reprise en charge (cf. arrêt de référence F-7195/2018 précité, consid. 7.4.1 ss ; arrêt du TAF F-825/2026 du 11 février 2026 consid. 6.5).</w:t>
      </w:r>
    </w:p>
    <w:p>
      <w:r>
        <w:rPr>
          <w:b/>
        </w:rPr>
        <w:t>E. 5.2.3</w:t>
      </w:r>
    </w:p>
    <w:p>
      <w:r>
        <w:t>Ainsi, l'état de santé des intéressés n'est pas de nature à faire obstacle à un transfert vers la Bulgarie. Cela étant, il incombera aux autorités suisses chargées de l'exécution du transfert de transmettre à leurs homologues bulgares, en temps utile, les renseignements permettant une prise en charge médicale adéquate des recourants (art. 31 et 32 RD III), en particulier s'agissant de l'éventuelle tuberculose de l'intéressé.</w:t>
      </w:r>
    </w:p>
    <w:p>
      <w:r>
        <w:rPr>
          <w:b/>
        </w:rPr>
        <w:t>E. 5.3</w:t>
      </w:r>
    </w:p>
    <w:p>
      <w:r>
        <w:t>Il s'ensuit que le transfert des recourants vers la Bulgarie n'est pas contraire aux obligations de la Suisse relevant du droit international public, ni du droit national. Le SEM n'était donc pas tenu de renoncer au transfert et d'examiner lui-même les demandes d'asile des recourants, étant rappelé que le Tribunal n'est pas en mesure d'examiner l'opportunité de la décision querellée (cf. supra consid. 1.3).</w:t>
      </w:r>
    </w:p>
    <w:p>
      <w:r>
        <w:rPr>
          <w:b/>
        </w:rPr>
        <w:t>E. 5.4</w:t>
      </w:r>
    </w:p>
    <w:p>
      <w:r>
        <w:t>Enfin, le Tribunal que le SEM a établi, dans la décision entreprise,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RD III (cf. ATAF 2022 I/6 consid. 4.3.3.1 et 2015/9 consid. 8).</w:t>
      </w:r>
    </w:p>
    <w:p>
      <w:r>
        <w:rPr>
          <w:b/>
        </w:rPr>
        <w:t>E. 6</w:t>
      </w:r>
    </w:p>
    <w:p>
      <w:r>
        <w:t>Au regard de ce qui précède, c'est à bon droit que le SEM n'est pas entré en matière sur les demandes d'asile des intéressés, en application de l'art. 31a al. 1 let. b LAsi, et qu'il a prononcé leur transfert vers la Bulgarie, en application de l'art. 44 LAsi, aucune exception à la règle générale du renvoi n'étant réalisée (art. 32 OA 1). Partant, le recours est rejeté.</w:t>
      </w:r>
    </w:p>
    <w:p>
      <w:r>
        <w:rPr>
          <w:b/>
        </w:rPr>
        <w:t>E. 7.1</w:t>
      </w:r>
    </w:p>
    <w:p>
      <w:r>
        <w:t>S'avérant manifestement mal fondé, le recours est rejeté dans une procédure à juge unique avec l'approbation d'un second juge (art. 111 let. e LAsi). Il est dès lors renoncé à un échange d'écritures et le présent arrêt n'est motivé que sommairement (art. 111a al. 1 et 2 LAsi).</w:t>
      </w:r>
    </w:p>
    <w:p>
      <w:r>
        <w:rPr>
          <w:b/>
        </w:rPr>
        <w:t>E. 7.2</w:t>
      </w:r>
    </w:p>
    <w:p>
      <w:r>
        <w:t>Dans la mesure où il a été immédiatement statué sur le fond, les requêtes d'octroi de l'effet suspensif et de dispense du versement d'une avance de frais sont sans objet.</w:t>
      </w:r>
    </w:p>
    <w:p>
      <w:r>
        <w:rPr>
          <w:b/>
        </w:rPr>
        <w:t>E. 7.3</w:t>
      </w:r>
    </w:p>
    <w:p>
      <w:r>
        <w:t>Les conclusions du recours étant d'emblée vouées à l'échec, la requête d'assistance judiciaire partielle est rejetée (art. 65 al. 1 PA).</w:t>
      </w:r>
    </w:p>
    <w:p>
      <w:r>
        <w:rPr>
          <w:b/>
        </w:rPr>
        <w:t>E. 7.4</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