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F-1390/2021 vom 17. Januar 2022</w:t>
      </w:r>
    </w:p>
    <w:p>
      <w:r>
        <w:t>Bundesverwaltungsgericht, 2022-01-17, FR</w:t>
      </w:r>
    </w:p>
    <w:p>
      <w:r>
        <w:rPr>
          <w:b/>
        </w:rPr>
        <w:t xml:space="preserve">Quelle: </w:t>
      </w:r>
      <w:r>
        <w:t>https://mcp.opencaselaw.ch/entscheid/bvger_F-1390_2021</w:t>
      </w:r>
    </w:p>
    <w:p>
      <w:r>
        <w:t>FR: TAF F-1390/2021 du 17 janvier 2022</w:t>
      </w:r>
    </w:p>
    <w:p>
      <w:r>
        <w:t>IT: TAF F-1390/2021 del 17 gennaio 2022</w:t>
      </w:r>
    </w:p>
    <w:p>
      <w:pPr>
        <w:pStyle w:val="Heading2"/>
      </w:pPr>
      <w:r>
        <w:t>Regeste</w:t>
      </w:r>
    </w:p>
    <w:p>
      <w:r>
        <w:t>Reconnaissance du statut d'apatride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reconnaissance du statut d'apatride rendues par le SEM - lequel constitue une unité de l'administration fédérale telle que définie à l'art. 33 let. d LTAF et qui est par ailleurs compétent pour traiter cette matière (art. 14 al. 3 de l'ordonnance du 17 novembre 1999 sur l'organisation du Département fédéral de justice et police [Org DJPJ, RS 172.213.1]) - sont susceptibles de recours au Tribunal (art. 1 al. 2 LTAF) qui statue comme instance précédant le Tribunal fédéral (ci-après : le TF ; art. 1 al. 2 LTAF en relation avec l'art. 83 let. c ch. 2 de la loi du 17 juin 2005 sur le Tribunal fédéral [LTF, RS 173.110]).</w:t>
      </w:r>
    </w:p>
    <w:p>
      <w:r>
        <w:rPr>
          <w:b/>
        </w:rPr>
        <w:t>E. 1.2</w:t>
      </w:r>
    </w:p>
    <w:p>
      <w:r>
        <w:t>A moins que la LTAF n'en dispose autrement, la procédure devant le Tribunal est régie par la PA (art. 37 LTAF).</w:t>
      </w:r>
    </w:p>
    <w:p>
      <w:r>
        <w:rPr>
          <w:b/>
        </w:rPr>
        <w:t>E. 1.3</w:t>
      </w:r>
    </w:p>
    <w:p>
      <w:r>
        <w:t>Présenté dans la forme et les délais prescrits par la loi, son recours est recevable (art. 50 et 52 PA). S'agissant de la qualité pour recourir de l'intéressé, le Tribunal relève qu'il a pris part à la procédure devant l'autorité inférieure (art. 48 al. 1 let. a PA) et qu'il est spécialement atteint par la décision attaquée (art. 48 al. 1 let. b PA). De plus, le recourant dispose d'un intérêt digne de protection à se voir reconnaître le statut d'apatride respectivement à l'annulation de la décision attaquée (art. 48 al. 1 let. c PA), comme l'a notamment précisé récemment le Tribunal dans son arrêt destiné à la publication F-1297/2017 du 14 décembre 2021 au considérant 4. On notera, par ailleurs, que l'autorité inférieure n'a pas nié l'existence d'un intérêt digne de protection in casu (cf. décision du 23 février 2021, consid. 1 p. 3).</w:t>
      </w:r>
    </w:p>
    <w:p>
      <w:r>
        <w:rPr>
          <w:b/>
        </w:rPr>
        <w:t>E. 2</w:t>
      </w:r>
    </w:p>
    <w:p>
      <w:r>
        <w:t>Le Tribunal examine les décisions qui lui sont soumises avec un plein pouvoir d'examen en fait et en droit. Le recourant peut ainsi invoquer devant lui la violation du droit fédéral (respectivement du droit international directement applicable, auquel appartient la Convention relative au statut des apatrides, conclue à New-York le 28 septembre 1954 et entrée en vigueur, pour la Suisse, le 1er octobre 1972 [RO 1972 II 237, ci-après : la Convention relative au statut des apatrides ou Convention, RS 0.142.40] ; cf. arrêts du TAF F-1297/2017 consid. 4.1 et F-2365/2015 du 10 janvier 2018 consid. 2),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(ATAF 2014/24 consid. 2.2 ; 2009/57 consid. 1.2 ; voir également arrêt du TF 1C_214/2015 du 6 novembre 2015 consid. 2.2.2). Dans son arrêt, elle prend en considération l'état de fait existant au moment où elle statue (cf. ATAF 2014/1 consid. 2).</w:t>
      </w:r>
    </w:p>
    <w:p>
      <w:r>
        <w:rPr>
          <w:b/>
        </w:rPr>
        <w:t>E. 3.1</w:t>
      </w:r>
    </w:p>
    <w:p>
      <w:r>
        <w:t>A teneur de l'art. 1er al. 1 de la Convention relative au statut des apatrides, le terme "apatride" désigne une personne qu'aucun Etat ne considère comme son ressortissant par application de sa législation.</w:t>
      </w:r>
    </w:p>
    <w:p>
      <w:r>
        <w:rPr>
          <w:b/>
        </w:rPr>
        <w:t>E. 3.2</w:t>
      </w:r>
    </w:p>
    <w:p>
      <w:r>
        <w:t>Selon la jurisprudence constante du TF, l'art. 1 al. 1 de la Convention doit être interprété en ce sens que, par apatrides, il faut entendre les personnes qui, sans intervention de leur part, ont été privées de leur nationalité et n'ont aucune possibilité de la recouvrer (arrêts du TF 2C_415/2020 du 30 avril 2021 [prévu pour publication] consid. 5.3 ; 2C_1012/2018 du 29 janvier 2019 consid. 3.4 ; 2C_1/2008 du 28 février 2008 consid. 3.2). A contrario, cette convention n'est pas applicable aux personnes qui abandonnent volontairement leur nationalité ou refusent, sans raisons valables, de la recouvrer ou d'en acquérir une, alors qu'ils ont la possibilité de le faire, dans le seul but d'obtenir le statut d'apatride (arrêts du TF 2C_415/2020 précité ibid. ; 2C_1012/2018 précité ibid. ; 2C_621/2011 du 6 décembre 2011 consid. 4.2 ; cf. aussi arrêt du TAF 1297/2017 consid. 5.1). Il appartient au requérant qui peut prétendre à une nationalité d'entreprendre toutes les démarches utiles pour se voir délivrer cette nationalité et les documents d'identité y afférents (arrêts du TF 2C_415/2020 précité ibid. ; 2C_1012/2018 précité ibid. ; 2C_621/2011 précité consid. 4.3). Toujours selon la jurisprudence du TF, la définition de l'art. 1 al. 1 de la Convention vise exclusivement les personnes qui, au plan formel, ne possèdent aucune nationalité (apatrides de iure). Elle ne concerne pas les personnes qui, formellement, ont toujours une nationalité, mais auxquelles l'Etat d'origine n'accorde plus sa protection ou qui refusent cette protection (apatrides de facto ; cf., entre autres, arrêt du TF 2C_415/2020 précité consid. 5.1 et les réf. cit. ; voir aussi, à ce sujet, arrêt du TAF F-1297/2017 précité consid. 5.2 et 5.3).</w:t>
      </w:r>
    </w:p>
    <w:p>
      <w:r>
        <w:rPr>
          <w:b/>
        </w:rPr>
        <w:t>E. 4.1</w:t>
      </w:r>
    </w:p>
    <w:p>
      <w:r>
        <w:t>En l'occurrence, le SEM a rejeté la demande de reconnaissance du statut d'apatride du recourant, au motif que le document du Consulat de Russie à Genève du (...) avril 2018, indiquant que l'intéressé n'avait pas la nationalité russe, était antérieur à la demande de reconnaissance du statut d'apatride et ne pouvait pas, à lui seul, constituer une preuve des démarches entreprises par le recourant après le dépôt de sa demande. En outre, ce document ne constituait pas une preuve d'un refus absolu et définitif des autorités russes à lui conférer la nationalité russe. L'intéressé n'avait dès lors pas apporté la preuve qu'il avait fait une demande afin d'obtenir la nationalité russe en vertu du droit national et n'avait pas produit de documents officiels indiquant qu'il ne pouvait pas obtenir cette nationalité.</w:t>
      </w:r>
    </w:p>
    <w:p>
      <w:r>
        <w:rPr>
          <w:b/>
        </w:rPr>
        <w:t>E. 4.2</w:t>
      </w:r>
    </w:p>
    <w:p>
      <w:r>
        <w:t>Dans son recours du 26 mars 2021, l'intéressé a fait valoir qu'il n'était pas pertinent de savoir à quel moment il avait apporté la preuve qu'il ne pouvait pas obtenir la nationalité russe. Il était logique qu'il ait effectué de telles démarches avant le dépôt de sa demande. Il n'était par ailleurs pas clair sur quelle base le SEM se fondait pour affirmer que le refus des autorités russes de lui délivrer un passeport, respectivement de lui reconnaître la nationalité russe n'était pas absolu et définitif. Le recourant a également avancé que l'autorité inférieure avait établi les faits de manière erronée et arbitraire en retenant qu'il n'avait pas prouver qu'il avait fait une demande en vue d'obtenir la nationalité russe. Il avait, au contraire, démontré qu'il ne pouvait pas obtenir un passeport russe. Enfin, l'intéressé a relevé que le rejet de sa demande était non seulement disproportionné mais aussi inopportun, vu qu'il remplissait toutes les conditions pour être naturalisé suisse.</w:t>
      </w:r>
    </w:p>
    <w:p>
      <w:r>
        <w:rPr>
          <w:b/>
        </w:rPr>
        <w:t>E. 4.3</w:t>
      </w:r>
    </w:p>
    <w:p>
      <w:r>
        <w:t>Par courrier du 13 juillet 2021, le SEM a transmis au Tribunal, sur requête de ce dernier, une copie du courrier de l'Ambassade de la Fédération russe à Berne, daté du (...) avril 2018, et la traduction de celui-ci. Dans son mémoire de réplique, le recourant a relevé que les documents susmentionnés produits par le SEM attestaient de son statut d'apatride. Il a versé au dossier les pièces contenues dans son dossier cantonal et relevé qu'il en ressortait que le SPoMi était également d'avis qu'il était apatride. Dans ses observations du 28 septembre 2021, le SEM a relevé que le courrier de l'Ambassade du (...) avril 2018 indiquait que l'intéressé n'avait pas la nationalité russe à ce moment-là. Ce document était toutefois antérieur à la demande de reconnaissance du statut d'apatride et ne pouvait donc pas, à lui seul, constituer la preuve des démarches entreprises après le dépôt de la demande. Selon l'autorité inférieure, l'intéressé n'avait pas apporté la preuve qu'il avait fait une demande en vue d'obtenir la nationalité russe conformément au droit national. Dans sa réplique du 22 novembre 2021, le recourant a indiqué que, comme l'avait relevé l'autorité inférieure, le courrier de l'Ambassade du (...) avril 2018 démontrait qu'il ne disposait pas à ce moment-là de la nationalité russe. Ce document était la preuve qu'il était apatride. Il n'était pas pertinent que cette pièce ait été établie avant le dépôt de sa demande ou que l'intéressé pût, pour établir son apatridie actuelle, éventuellement obtenir la nationalité russe, comme le suggérait l'autorité inférieure.</w:t>
      </w:r>
    </w:p>
    <w:p>
      <w:r>
        <w:rPr>
          <w:b/>
        </w:rPr>
        <w:t>E. 5.1</w:t>
      </w:r>
    </w:p>
    <w:p>
      <w:r>
        <w:t>Le recourant semble, implicitement (cf. recours, p. 3 ch. 2), se plaindre d'une violation de son droit d'être entendu (art. 29 al. 1 Cst. ; art. 26 ss PA), au motif qu'il ne lui aurait pas été possible de consulter les pièces cantonales au dossier (cf., pour la notion de droit d'être entendu, ATAF 2010/35 consid. 4.1.2). Nul n'est besoin de s'étendre sur cette question, dans la mesure où une éventuelle violation aurait été réparée dans le cadre des échanges devant le Tribunal, qui dispose en outre d'un plein pouvoir d'examen (cf. ATF 134 I 140 consid. 5.5). Ce grief est partant écarté.</w:t>
      </w:r>
    </w:p>
    <w:p>
      <w:r>
        <w:rPr>
          <w:b/>
        </w:rPr>
        <w:t>E. 5.2</w:t>
      </w:r>
    </w:p>
    <w:p>
      <w:r>
        <w:t>En lien avec la nationalité du recourant, il ressort des pièces au dossier que le Tribunal de céans s'est prononcé, en février 2011, sur une demande formée par l'intéressé visant à l'octroi d'un passeport pour étrangers et, dans ce cadre, sur la qualité d'étranger « sans papiers » de ce dernier (cf. let. B.b in fine supra). Fondé sur l'attestation du Consulat général de Russie à Genève du (...) juillet 2010, sur le courrier dudit Consulat du (...) janvier 2003 et sur le document intitulé : « Attestation de confirmation en vue d'identification » (cf. let. A.b in fine, B.a et B.b supra), le TAF a considéré que le recourant ne pouvait être considéré comme « sans papiers », dès lors qu'il n'avait pas apporté la preuve de l'existence d'une impossibilité d'obtenir un passeport russe. Les pièces fournies ne constituaient pas des preuves d'un refus absolu et définitif des autorités russes de délivrer un passeport à l'intéressé (arrêt du TAF C-6724/2010, C-6733/2010, C-6734/2010 précité consid. 4.4.2). En outre, toujours selon le TAF, il appartenait en premier lieu aux autorités russes de prêter assistance à l'intéressé pour pallier aux difficultés rencontrées par ce dernier pour établir son identité, liées à la destruction des archives de la ville de X._______ durant la guerre en Tchétchénie (cf. ibid. consid. 4.4.3). Suite à cet arrêt, l'intéressé a versé au dossier un courrier de l'Ambassade de Russie en Suisse du (...) avril 2018 et sa traduction en allemand ainsi qu'une lettre datée du (...) juin 2019 qu'il avait adressée à ladite Ambassade, à laquelle il n'avait prétendument pas pu obtenir de réponse écrite. D'après un courrier de son mandataire du 25 mars 2019, l'intéressé se serait par ailleurs rendu personnellement auprès de l'Ambassade, vraisemblablement en février ou mars 2019, sans succès toutefois. Il n'existe cela dit aucune preuve de ce passage à l'Ambassade, ni aucune trace écrite de la réponse obtenue à cette occasion par le recourant dans le dossier. Or, dans le courrier de l'Ambassade de Russie du (...) avril 2018, tel que traduit en allemand, il est écrit : « [...] Diese Überprüfung hat ergeben, dass die Datenbank AIS zur Staatsbürgerschaft der Konsularabteilung in der Botschaft der Russischen Föderation in der Schweiz in Ihrem Fall keine Angaben über eine bestehende oder fehlende Staatsbürgerschaft der Russischen Föderation enthält » (act. TAF 7 et annexes). Sur la base de ce courrier, il n'est pas possible de conclure que le recourant ne serait pas en mesure, de manière absolue et définitive, d'obtenir de la part des autorités russes la reconnaissance de sa nationalité russe ainsi que la délivrance de papiers d'identité. Quant au courrier du (...) juin 2019, dans lequel l'intéressé a fait une demande de papiers nationaux, il y a lieu de constater que ce dernier s'est contenté de mentionner, par le biais de son mandataire, qu'on lui aurait répondu oralement, lors d'une conversation téléphonique, qu'il ne recevrait pas de réponse écrite audit courrier (cf. lettre du 12 septembre 2019, dossier cantonal act. 324 et 321). Ce seul écrit émanant du recourant ne saurait non plus convaincre le Tribunal, sans réponse écrite et claire des autorités russes, que ces dernières refuseraient catégoriquement de lui reconnaître la nationalité russe et de lui délivrer des papiers d'identité. On notera que, bien que le SEM ait invité le recourant, dans le cadre de son droit d'être entendu, à lui fournir des « documents officiels émanant des autorités compétentes » attestant notamment d'un éventuel refus de lui reconnaître la nationalité russe (cf., notamment, lettre du 14 juillet 2020, dossier cantonal act. 349 ; let. C.b supra), l'intéressé n'a pas donné suite à cette invitation, se référant uniquement aux documents déjà contenus dans son dossier (cf. lettres du 24 août 2020 et du 9 février 2021, act. TAF 1 pces 4 et 5). Durant la présente procédure de recours, il n'a pas non plus versé au dossier de nouvelles pièces pour établir son apatridie, alors qu'il aurait eu l'occasion de le faire (cf., notamment, act. TAF 6).</w:t>
      </w:r>
    </w:p>
    <w:p>
      <w:r>
        <w:rPr>
          <w:b/>
        </w:rPr>
        <w:t>E. 5.3</w:t>
      </w:r>
    </w:p>
    <w:p>
      <w:r>
        <w:t>Fondé sur ce qui précède, on ne peut reprocher au SEM d'avoir, de manière contraire au droit fédéral, encore moins arbitraire (art. 9 Cst.), rejeté la demande de l'intéressé tendant à la reconnaissance du statut d'apatride. Faute de réponse négative définitive et claire des autorités russes, il peut être encore attendu de ce dernier qu'il entreprenne, si besoin avec le soutien de son mandataire, d'autres démarches auprès des autorités russes pour obtenir la reconnaissance ou la confirmation de sa nationalité russe et la délivrance de papiers d'identité.</w:t>
      </w:r>
    </w:p>
    <w:p>
      <w:r>
        <w:rPr>
          <w:b/>
        </w:rPr>
        <w:t>E. 6</w:t>
      </w:r>
    </w:p>
    <w:p>
      <w:r>
        <w:t>Il ressort de ce qui précède que, par sa décision du 23 février 2021, l'autorité inférieure n'a ni violé le droit fédéral, ni constaté des faits pertinents de manière inexacte ou incomplète ; en outre, cette décision n'est pas inopportune (art. 49 PA). Le recours est partant rejeté.</w:t>
      </w:r>
    </w:p>
    <w:p>
      <w:r>
        <w:rPr>
          <w:b/>
        </w:rPr>
        <w:t>E. 7</w:t>
      </w:r>
    </w:p>
    <w:p>
      <w:r>
        <w:t>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et de ne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