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F-1383/2026 vom 2. März 2026</w:t>
      </w:r>
    </w:p>
    <w:p>
      <w:r>
        <w:t>Bundesverwaltungsgericht, 2026-03-02, DE</w:t>
      </w:r>
    </w:p>
    <w:p>
      <w:r>
        <w:rPr>
          <w:b/>
        </w:rPr>
        <w:t xml:space="preserve">Quelle: </w:t>
      </w:r>
      <w:r>
        <w:t>https://mcp.opencaselaw.ch/entscheid/bvger_F-1383_2026</w:t>
      </w:r>
    </w:p>
    <w:p>
      <w:r>
        <w:t>FR: TAF F-1383/2026 du 2 mars 2026</w:t>
      </w:r>
    </w:p>
    <w:p>
      <w:r>
        <w:t>IT: TAF F-1383/2026 del 2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Die Beschwerde wurde rechtzeitig eingereicht (Art. 108 Abs. 3 AsylG). Betreffend die übrigen Eintretensvoraussetzungen (Art. 48 Abs. 1 VwVG, Art. 52 VwVG) stellt sich die Frage, ob die Rechtsbegehren des Beschwerdeführers den Anforderungen von Art. 52 Abs. 1 VwVG genügen. Gemäss dieser Bestimmung hat die Beschwerdeschrift unter anderem die Begehren zu enthalten. Diesem Erfordernis ist Genüge getan, wenn aus der Beschwerde zumindest implizit ersichtlich ist, in welchen Punkten die angefochtene Verfügung beanstandet wird (vgl. André Moser, in: Auer/Müller/Schindler [Hrsg.], VwVG-Kommentar, 2 Aufl. 2019, Art. 52 N. 1). Die Vorinstanz hat gestützt auf Art. 31a Abs. 1 Bst. b AsylG i.V.m. Art. 44 AsylG einen Nichteintretens- und Wegweisungsentscheid erlassen. Der Beschwerdeführer benutzte das Beschwerdeformular der Schweizerischen Flüchtlingshilfe. Die vorgedruckten Rechtsbegehren zielen auf die Anerkennung der Flüchtlingseigenschaft und die Gewährung von Asyl, subsidiär auf die Gewährung der vorläufigen Aufnahme ab. Die genannten Rechtsbegehren befinden sich somit ausserhalb des Anfechtungsgegenstands und sind folglich unzulässig. Auf sie ist nicht einzutreten. Der Beschwerdeführer handelte jedoch ohne Rechtsvertretung und aus der Beschwerdeschrift ist ersichtlich, dass er sich der Überstellung nach Frankreich widersetzen wollte. Zu seinen Gunsten ist demnach davon auszugehen, dass er nebst der Aufhebung der angefochtenen Verfügung das Eintreten auf sein Asylgesuch beziehungsweise dessen materielle Behandlung beantragen wollte. Dabei handelt es sich um ein zulässiges Rechtsbegehren, zu dessen Erhebung der Beschwerdeführer gemäss Art. 48 Abs. 1 VwVG legitimiert ist. Auf die Beschwerde ist insofern einzutreten.</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2 Dublin-III-VO infolge gültigen Visums grundsätzlich Frankreich für die Behandlung des Asylgesuchs des Beschwerdeführers zuständig ist, dass das französische Asylsystem rechtsprechungsgemäss keine systemischen Schwachstellen aufweist, aufgrund derer die Zuständigkeit gemäss Art. 3 Abs. 2 Dublin-III-VO auf die Schweiz überginge (vgl. jüngst statt vieler Urteil des BVGer F-757/2026 vom 5. Februar 2026 E. 4.1),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Frankreich angeordnet. Zur näheren Begründung wird auf die Erwägungen der Vorinstanz verwiesen.</w:t>
      </w:r>
    </w:p>
    <w:p>
      <w:r>
        <w:rPr>
          <w:b/>
        </w:rPr>
        <w:t>E. 2.2</w:t>
      </w:r>
    </w:p>
    <w:p>
      <w:r>
        <w:t>Was der Beschwerdeführer auf Rechtsmittelebene vorbringt, vermag nichts an der Richtigkeit der angefochtenen Verfügung zu ändern. Betreffend seine geltend gemachten Suizidgedanken ist darauf hinzuweisen, dass den Akten keine Hinweise darauf zu entnehmen sind, dass er bereits vor Eröffnung der angefochtenen Verfügung suizidgefährdet hätte sein sollen. Anlässlich des Dublin-Gesprächs gab er lediglich an, aufgrund von Allergien Ausschläge am ganzen Körper zu haben. Ausserdem habe er wegen Angstzuständen einen Arzt aufgesucht. Aus den Akten geht zudem hervor, dass er an Asthma leidet und sich am 11. Dezember 2025 den Fuss vertreten hat. Zudem hatte er am 2. Februar 2026 einen Termin bei den Psychiatrischen Diensten Solothurn, anlässlich dessen der Verdacht auf eine posttraumatische Belastungsstörung und Depressionen geäussert wurde. Diese geltend gemachten Leiden wurden von den zuständigen Behörden auch in den Überstellungsmodalitäten berücksichtigt, obwohl sich ansonsten keine Belege für diese Beschwerden und insbesondere kein Bericht der Psychiatrischen Dienste Solothurn in den Akten finden. Angesichts der Beschwerdevorbringen ist davon auszugehen, dass die nun im Raum stehende Suizidalität erst als Reaktion auf den angefochtenen Nichteintretensentscheid zurückzuführen ist. Gemäss konstanter Praxis des Bundesverwaltungsgerichts können Suiziddrohungen für sich alleine den Vollzug einer Wegweisung nicht in Frage stellen, solange konkrete Massnahmen zur Verhütung der Umsetzung einer Drohung getroffen werden (vgl. statt vieler Urteil F-9976/2025 vom 26. Januar 2026 E. 2.3 m.H.). Es ist in diesem Kontext darauf hinzuweisen, dass Suizidalität gemäss Rechtsprechung grundsätzlich kein Vollzugshindernis darstellt (vgl. Urteile des BGer 2C_221/2020 vom 19. Juni 2020 E. 2 oder 2C_856/2015 vom 10. Oktober 2015 E. 3.2.1) und die Geltendmachung eines Suizidrisikos die Behörden nicht verpflichtet, von einer Ausschaffung abzusehen (Entscheid des EGMR Al-Zawatia gegen Schweden vom 22. Juni 2010, 50068/08, § 57 f.). In Bezug auf die vom Beschwerdeführer geltend gemachten Leiden ist darauf hinzuweisen, dass Frankreich über eine ausreichende medizinische Infrastruktur zur Versorgung physischer und psychischer Leiden verfügt (statt vieler: Urteil F-757/2026 E. 4.2.2). Schliesslich gewährt die Dublin-III-VO den Antragstellenden kein Wahlrecht hinsichtlich des Mitgliedstaates, der ihren Antrag prüfen soll (BVGE 2010/45 E. 8.3 [noch die Dublin-II-VO betreffend]).</w:t>
      </w:r>
    </w:p>
    <w:p>
      <w:r>
        <w:rPr>
          <w:b/>
        </w:rPr>
        <w:t>E. 3</w:t>
      </w:r>
    </w:p>
    <w:p>
      <w:r>
        <w:t>Nach dem Gesagten ist die angefochtene Verfügung nicht zu beanstanden (Art. 106 AsylG) und die Beschwerde ist abzuweisen, soweit darauf einzutreten ist. Mit dem vorliegenden Urteil fällt der am 24. Februar 2026 angeordnete Vollzugsstopp dahin. Das Gesuch um Gewährung der aufschiebenden Wirkung der Beschwerde ist mit heutigem Entscheid gegenstandslos geworden.</w:t>
      </w:r>
    </w:p>
    <w:p>
      <w:r>
        <w:rPr>
          <w:b/>
        </w:rPr>
        <w:t>E. 4</w:t>
      </w:r>
    </w:p>
    <w:p>
      <w:r>
        <w:t>Die Begehren erweisen sich als aussichtslos, weshalb das Gesuch um unentgeltliche Rechtspflege (Art. 65 Abs. 1 und 2 VwVG) abzuweisen ist.</w:t>
      </w:r>
    </w:p>
    <w:p>
      <w:r>
        <w:rPr>
          <w:b/>
        </w:rPr>
        <w:t>E. 5</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