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F-1363/2025 vom 5. März 2025</w:t>
      </w:r>
    </w:p>
    <w:p>
      <w:r>
        <w:t>Bundesverwaltungsgericht, 2025-03-05, DE</w:t>
      </w:r>
    </w:p>
    <w:p>
      <w:r>
        <w:rPr>
          <w:b/>
        </w:rPr>
        <w:t xml:space="preserve">Quelle: </w:t>
      </w:r>
      <w:r>
        <w:t>https://mcp.opencaselaw.ch/entscheid/bvger_F-1363_2025</w:t>
      </w:r>
    </w:p>
    <w:p>
      <w:r>
        <w:t>FR: TAF F-1363/2025 du 5 mars 2025</w:t>
      </w:r>
    </w:p>
    <w:p>
      <w:r>
        <w:t>IT: TAF F-1363/2025 del 5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In vorliegendem Verfahren hat die Vorinstanz korrekt erwogen, dass gemäss den Bestimmungen der Dublin-III-VO grundsätzlich Österreich für die Behandlung des Asylgesuchs des Beschwerdeführers zuständig ist, dass das dortige Asylsystem rechtsprechungsgemäss keine systemischen Mängel aufweist, aufgrund derer die Zuständigkeit gemäss Art. 3 Abs. 2 Dublin-III-VO auf die Schweiz überginge, und dass keine völkerrechtlichen Vollzugshindernisse ersichtlich sind, welche die Schweiz zu einem Selbsteintritt nach Art. 17 Abs. 1 Dublin-III-VO verpflichten würden. Insbesondere hat sie auch den Gesundheitszustand des Beschwerdeführers hinreichend gewürdigt und seine angegebenen medizinische Probleme (Leistenbruch, Schlafprobleme, Angstzustände) in den Überstellungsmodalitäten aufgeführt (SEM act. 40). Sie hat erwogen, dass ihm in Österreich der Zugang zu medizinischer Notfallversorgung und unbedingt erforderlichen Behandlungen von Krankheiten offensteht. Die Vorinstanz ist demnach zu Recht in Anwendung von Art. 31a Abs. 1 Bst. b AsylG auf das Asylgesuch des Beschwerdeführers nicht eingetreten und hat in Anwendung von Art. 44 AsylG dessen Wegweisung nach Österreich angeordnet. Zur näheren Begründung wird auf die korrekten vorinstanzlichen Erwägungen verwiesen.</w:t>
      </w:r>
    </w:p>
    <w:p>
      <w:r>
        <w:rPr>
          <w:b/>
        </w:rPr>
        <w:t>E. 2.2</w:t>
      </w:r>
    </w:p>
    <w:p>
      <w:r>
        <w:t>Der Überstellung des Beschwerdeführers aus der Schweiz nach Österreich im Rahmen eines Dublin-Verfahrens stehen überdies auch nicht ein dort bereits erfolgter negativer Asylentscheid und ein von den österreichischen Behörden erlassenes Einreiseverbot entgegen (vgl. Urteile des BVGer F-2210/2024 vom 24. Mai 2024 E. 4.3; F-2037/2023 vom 19. April 2023 E.4.3; E-4088/2022 vom 21. September 2022 E. 3.2, je m.H.). Insbesondere bestehen keine Hinweise darauf, dass negative Entscheide der österreichischen Asylbehörden nicht im Rahmen eines rechtsstaatlich korrekten Verfahrens ergehen würden (vgl. Urteil des BVGer E-6457/2023 vom 29. November 2023, E.5.2.) beziehungsweise in seinem konkreten Fall nicht rechtsstaatlich korrekt ergangen seien. Soweit der Beschwerdeführer in seiner Rechtsmitteleingabe geltend macht, Österreich beabsichtige seine Wegweisung nach Afghanistan, was für ihn den Tod bedeute und auf einen Zeitungsartikel verweist, kann ausgeführt werden, dass Österreich seinen völker- und gemeinschaftsrechtlichen Verpflichtungen gegenüber Personen in der Situation des Beschwerdeführers nachkommt. Entsprechend ist nicht davon auszugehen, seine allfällige Wegweisung wäre in Verletzung des Non-Refoulement-Prinzips verfügt worden. In diesem Zusammenhang ist darauf hinzuweisen, dass ein allfälliger definitiver Entscheid über ein Asylgesuch und die Wegweisung ins Heimatland nicht eo ipso eine Verletzung des Non-Refoulement-Prinzips darstellen (siehe Urteile des BVGer E-1200/2024 vom 21. März 2024 E. 6.2, F-6727/2023 vom 12. Dezember 2023 E. 4.2). Es steht dem Beschwerdeführer denn auch frei, neue Erkenntnisse im österreichischen Asylverfahren einzubringen und im Falle eines Unterliegens, die ihm offenstehenden Rechtsmittel auszuschöpfen.</w:t>
      </w:r>
    </w:p>
    <w:p>
      <w:r>
        <w:rPr>
          <w:b/>
        </w:rPr>
        <w:t>E. 3</w:t>
      </w:r>
    </w:p>
    <w:p>
      <w:r>
        <w:t>Nach dem Gesagten ist die angefochtene Verfügung nicht zu beanstanden und die Beschwerde abzuweisen.</w:t>
      </w:r>
    </w:p>
    <w:p>
      <w:r>
        <w:rPr>
          <w:b/>
        </w:rPr>
        <w:t>E. 4</w:t>
      </w:r>
    </w:p>
    <w:p>
      <w:r>
        <w:t>Mit vorliegendem Urteil fällt der am 3. März 2025 angeordnete Vollzugsstopp dahin.</w:t>
      </w:r>
    </w:p>
    <w:p>
      <w:r>
        <w:rPr>
          <w:b/>
        </w:rPr>
        <w:t>E. 5.1</w:t>
      </w:r>
    </w:p>
    <w:p>
      <w:r>
        <w:t>Mit dem Entscheid in der Hauptsache ist das Gesuch um Verzicht auf die Erhebung eines Kostenvorschusses gegenstandslos geworden.</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