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F-1359/2024 vom 8. März 2024</w:t>
      </w:r>
    </w:p>
    <w:p>
      <w:r>
        <w:t>Bundesverwaltungsgericht, 2024-03-08, FR</w:t>
      </w:r>
    </w:p>
    <w:p>
      <w:r>
        <w:rPr>
          <w:b/>
        </w:rPr>
        <w:t xml:space="preserve">Quelle: </w:t>
      </w:r>
      <w:r>
        <w:t>https://mcp.opencaselaw.ch/entscheid/bvger_F-1359_2024</w:t>
      </w:r>
    </w:p>
    <w:p>
      <w:r>
        <w:t>FR: TAF F-1359/2024 du 8 mars 2024</w:t>
      </w:r>
    </w:p>
    <w:p>
      <w:r>
        <w:t>IT: TAF F-1359/2024 del 8 marzo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A moins que la LAsi n'en dispose autrement, la procédure devant le Tribunal est régie par la PA et la LTAF (art. 6 LAsi et art. 37 LTAF). Les intéressés ont qualité pour recourir (art. 48 al. 1 PA, applicable par renvoi de l'art. 37 LTAF). En outre, présenté dans la forme exigée (art. 52 al. 1 PA) et déposé dans le délai prescrit par la loi (art. 108 al. 3 LAsi et art. 21 al. 2 PA), leur recours est, sous réserve du considérant 2.2, recevable.</w:t>
      </w:r>
    </w:p>
    <w:p>
      <w:r>
        <w:rPr>
          <w:b/>
        </w:rPr>
        <w:t>E. 1.2</w:t>
      </w:r>
    </w:p>
    <w:p>
      <w:r>
        <w:t>Aux termes de l'art. 33a al. 2 PA, dans la procédure de recours, la langue est celle de la décision attaquée ; si les parties utilisent une autre langue officielle, celle-ci peut être adoptée. En l'espèce, la décision litigieuse a été rendue en allemand (cf. art 16 al. 2 LAsi). Dans la mesure où le recours a été rédigé en français, c'est cette langue qu'il convient toutefois d'adopter dans le cadre de la présente procédure.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(ATAF 2015/9 consid. 6.2 et 8.2.2 et 2014/26 consid. 5.6).</w:t>
      </w:r>
    </w:p>
    <w:p>
      <w:r>
        <w:rPr>
          <w:b/>
        </w:rPr>
        <w:t>E. 2.1</w:t>
      </w:r>
    </w:p>
    <w:p>
      <w:r>
        <w:t>Le Tribunal applique le droit d'office, sans être lié par les motifs invoqués (art. 106 al. 1 LAsi et art. 62 al. 4 PA),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2.2</w:t>
      </w:r>
    </w:p>
    <w:p>
      <w:r>
        <w:t>Saisi d'un recours contre une décision de non-entrée en matière sur une demande d'asile, le Tribunal se limite à examiner le bien-fondé d'une telle décision (ATAF 2017 VI/5 consid. 3.1). Outre l'annulation de la décision attaquée et l'entrée en matière sur leur demande d'asile, les recourants ont conclu à l'annulation de leur renvoi en Guinée, à la reconnaissance de leur qualité de réfugiés et à l'octroi d'une admission provisoire. Ces conclusions sont toutefois irrecevables dans la mesure où elles excèdent l'objet du présent litige (cf. ATAF 2015/18 consid. 5.2).</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3.4</w:t>
      </w:r>
    </w:p>
    <w:p>
      <w:r>
        <w:t>Dans une procédure de prise en charge (« take charge »), comme c'est le cas ici,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3.5</w:t>
      </w:r>
    </w:p>
    <w:p>
      <w:r>
        <w:t>En l'occurrence, les investigations entreprises par le SEM ont permis d'établir, après consultation du système d'information sur les visas CS-VIS, qu'un visa avait été octroyé aux intéressés par les autorités espagnoles pour la période du 20 décembre 2023 au 2 février 2024. C'est ainsi à juste titre que le SEM a fait application du critère de compétence énoncé à l'art. 12 par. 2 du règlement Dublin III, disposition qui prévoit notamment que si le demandeur est titulaire d'un visa en cours de validité, l'Etat membre qui l'a délivré est responsable de l'examen de la demande de protection internationale. Au surplus, ayant expressément accepté le 23 février 2024 (soit dans le délai prévu par l'art. 22 par. 1 règlement Dublin III), de prendre en charge les requérants sur la base de la disposition invoquée par le SEM, l'Espagne a reconnu sa compétence pour traiter la demande d'asile de ces derniers. Au vu de ce qui précède, la compétence de l'Espagne pour traiter la demande d'asile des recourants doit être admise, ce qui n'est du reste pas contesté.</w:t>
      </w:r>
    </w:p>
    <w:p>
      <w:r>
        <w:rPr>
          <w:b/>
        </w:rPr>
        <w:t>E. 4.1</w:t>
      </w:r>
    </w:p>
    <w:p>
      <w:r>
        <w:t>Cela étant posé, il y a maintenant lieu d'examiner si, sur la base de l'art. 3 par. 2 al. 2 du règlement Dublin III, 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4.2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4.3</w:t>
      </w:r>
    </w:p>
    <w:p>
      <w:r>
        <w:t>Dans ces conditions, l'Espagne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4.4</w:t>
      </w:r>
    </w:p>
    <w:p>
      <w:r>
        <w:t>Dans le cas d'espèce, les recourants n'ont fait valoir aucun élément ou moyen de preuve concret susceptible de remettre en question cette présomption. Toutefois, s'ils devaient être contraints par les circonstances à mener une existence non conforme à la dignité humaine en Espagne ou s'ils devaient estimer que ce pays viole ses obligations d'assistance à leur encontre ou de toute autre manière porte atteinte à leurs droits fondamentaux, il leur appartiendrait de faire valoir leurs droits directement auprès des autorités espagnoles en usant des voies de droit adéquates.</w:t>
      </w:r>
    </w:p>
    <w:p>
      <w:r>
        <w:rPr>
          <w:b/>
        </w:rPr>
        <w:t>E. 4.5</w:t>
      </w:r>
    </w:p>
    <w:p>
      <w:r>
        <w:t>Partant, l'application de l'art. 3 par. 2 al. 2 du règlement Dublin III ne saurait trouver application en l'espèce.</w:t>
      </w:r>
    </w:p>
    <w:p>
      <w:r>
        <w:rPr>
          <w:b/>
        </w:rPr>
        <w:t>E. 5.1</w:t>
      </w:r>
    </w:p>
    <w:p>
      <w:r>
        <w:t>Pour s'opposer à leur transfert, les recourants sollicitent implicitement l'application de la clause discrétionnaire prévue à l'art. 17 par. 1 règlement Dublin III (clause de souveraineté).</w:t>
      </w:r>
    </w:p>
    <w:p>
      <w:r>
        <w:rPr>
          <w:b/>
        </w:rPr>
        <w:t>E. 5.2</w:t>
      </w:r>
    </w:p>
    <w:p>
      <w:r>
        <w:t>En vertu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le Tribunal dans sa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 2017 VI/5 consid. 8.5.2 ; arrêt du TAF F-5470/2018 du 28 janvier 2019 consid. 6.2).</w:t>
      </w:r>
    </w:p>
    <w:p>
      <w:r>
        <w:rPr>
          <w:b/>
        </w:rPr>
        <w:t>E. 5.3</w:t>
      </w:r>
    </w:p>
    <w:p>
      <w:r>
        <w:t>En l'occurrence, n'ayant pas formellement sollicité l'asile en Espagne, il incombera en premier lieu aux recourants, à leur arrivée dans ce pays, de déposer, dans les meilleurs délais, une demande auprès des autorités espagnoles compétentes et de se conformer à leurs instructions. Une telle démarche, qui est indispensable afin de pouvoir, en tant que requérants d'asile, se prévaloir de droits et garanties fixés au plan tant international que national, leur permettra en particulier de bénéficier des prestations prévues par la directive Accueil.</w:t>
      </w:r>
    </w:p>
    <w:p>
      <w:r>
        <w:rPr>
          <w:b/>
        </w:rPr>
        <w:t>E. 5.3.1</w:t>
      </w:r>
    </w:p>
    <w:p>
      <w:r>
        <w:t>Par ailleurs, le Tribunal relève que les recourants n'ont fourni aucun élément concret susceptible d'établir que les autorités espagnoles refuseraient de les prendre en charge et d'examiner leur demande de protection internationale une fois déposée,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5.3.2</w:t>
      </w:r>
    </w:p>
    <w:p>
      <w:r>
        <w:t>En outre, les recourants n'ont pas démontré que les conditions d'accueil en Espagne après le dépôt de leur demande de protection internationale revêtiraient un degré de pénibilité et de gravité tel au point de constituer un traitement contraire à l'art. 3 CEDH, respectivement à l'art. 3 Conv. Torture. De la même façon, ils n'ont pas apporté d'indices objectifs, concrets et sérieux qu'ils seraient alors eux-mêmes durablement privés de tout accès à des conditions matérielles minimales d'accueil prévues par la directive Accueil et qu'ils ne pourraient pas bénéficier de l'aide dont ils pourraient avoir besoin pour faire valoir leurs droits.</w:t>
      </w:r>
    </w:p>
    <w:p>
      <w:r>
        <w:rPr>
          <w:b/>
        </w:rPr>
        <w:t>E. 5.4</w:t>
      </w:r>
    </w:p>
    <w:p>
      <w:r>
        <w:t>Quant aux déclarations des recourants selon lesquelles ils ne se sentiraient pas en sécurité en Espagne, le Tribunal relève que ce pays est un Etat de droit et que rien ne laisse à penser que les autorités compétentes ne leur offriraient pas une protection adéquate, au cas où ils en feraient la demande. Ces derniers pourront donc sans autre s'adresser, une fois arrivés dans ce pays, aux autorités policières ou judiciaires en cas de besoin.</w:t>
      </w:r>
    </w:p>
    <w:p>
      <w:r>
        <w:rPr>
          <w:b/>
        </w:rPr>
        <w:t>E. 5.5</w:t>
      </w:r>
    </w:p>
    <w:p>
      <w:r>
        <w:t>Au demeurant, il sied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ATAF 2010/45 consid. 8.3).</w:t>
      </w:r>
    </w:p>
    <w:p>
      <w:r>
        <w:rPr>
          <w:b/>
        </w:rPr>
        <w:t>E. 5.6</w:t>
      </w:r>
    </w:p>
    <w:p>
      <w:r>
        <w:t>S'agissant de l'état de santé des recourants, le Tribunal rappelle que le retour forcé d'une personne touchée dans sa santé n'est, selon la jurisprudence de la Cour EDH (cf. arrêts de la Cour EDH Savran c. Danemark du 7 décembre 2021, req. no 57467/15, par. 129 et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En l'espèce, le Tribunal observe que, si A._______ a certes indiqué lors de son entretien Dublin du 2 février 2024 qu'elle avait des inquiétudes quant à l'issue de la procédure et que ses enfants avaient parfois de la fièvre et étaient anxieux depuis que des soldats avaient lancé une bombe lacrymogène dans leur maison en Guinée, aucun rapport médical n'a été versé au dossier et aucune consultation au service médical du centre n'a eu lieu. Le Tribunal relève en outre que A._______ a elle-même confirmé ne pas être malade et qu'elle n'a pas établi qu'elle et ses enfants ne seraient pas en mesure de voyager ou que leur transfert représenterait un danger concret pour leur santé (cf., à ce sujet, Cour EDH précités Paposhvili c. Belgique, par. 183 et Savran c. Danemark, par. 133). Quoiqu'il en soit, le Tribunal souligne qu'en cas de nécessité, la famille pourrait être prise en charge médicalement en Espagne, ce pays disposant d'une infrastructure médicale comparable à celle de la Suisse (cf. arrêt du TAF D-3564/2022 du 25 août 2022 consid. 4.3).</w:t>
      </w:r>
    </w:p>
    <w:p>
      <w:r>
        <w:rPr>
          <w:b/>
        </w:rPr>
        <w:t>E. 5.7</w:t>
      </w:r>
    </w:p>
    <w:p>
      <w:r>
        <w:t>Enfin, les recourants font valoir implicitement l'application de l'art. 8 CEDH.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Sa mise en oeuvre suppose, s'agissant des relations familiales qui sortent du cadre de ce noyau familial (par exemple les oncles et les tantes), l'existence d'un rapport de dépendance particulier entre l'étranger et le proche parent disposant d'un droit de séjour durable en Suisse,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 En l'espèce, le Tribunal constate qu'il ne ressort pas du dossier de la cause - et les recourants ne le prétendent d'ailleurs pas - qu'un quelconque lien de dépendance existerait entre la famille et l'oncle de A._______ qui résiderait en Suisse, si bien qu'ils ne peuvent pas se prévaloir de l'application de l'art. 8 CEDH.</w:t>
      </w:r>
    </w:p>
    <w:p>
      <w:r>
        <w:rPr>
          <w:b/>
        </w:rPr>
        <w:t>E. 5.8</w:t>
      </w:r>
    </w:p>
    <w:p>
      <w:r>
        <w:t>Il résulte de ce qui précède que le transfert des recourants vers l'Espagne n'est pas contraire aux obligations découlant des dispositions conventionnelles auxquelles la Suisse est liée.</w:t>
      </w:r>
    </w:p>
    <w:p>
      <w:r>
        <w:rPr>
          <w:b/>
        </w:rPr>
        <w:t>E. 5.9</w:t>
      </w:r>
    </w:p>
    <w:p>
      <w:r>
        <w:t>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6</w:t>
      </w:r>
    </w:p>
    <w:p>
      <w:r>
        <w:t>Au vu de ce qui précède, c'est à juste titre que le SEM n'est pas entré en matière sur la demande d'asile des recourants, en application de l'art. 31a al. 1 let. b LAsi, et a prononcé leur transfert de la Suisse vers l'Espagne, en application de l'art. 44 LAsi, aucune exception à la règle générale du renvoi n'étant réalisée (art. 32 OA 1). Par conséquent, le recours doit être rejeté.</w:t>
      </w:r>
    </w:p>
    <w:p>
      <w:r>
        <w:rPr>
          <w:b/>
        </w:rPr>
        <w:t>E. 7</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8</w:t>
      </w:r>
    </w:p>
    <w:p>
      <w:r>
        <w:t>En outre, dans la mesure où il a été immédiatement statué sur le fond, la requête tendant à la dispense du versement d'une avance de frais est devenue sans objet. Les conclusions du recours étant d'emblée vouées à l'échec, la requête d'assistance judiciaire partielle est rejetée.</w:t>
      </w:r>
    </w:p>
    <w:p>
      <w:r>
        <w:rPr>
          <w:b/>
        </w:rPr>
        <w:t>E. 9</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Aileen Truttmann Farinoush Naji Expédition : Le présent arrêt est adressé : - aux recourants (Recommandé ; annexe : un bulletin de versement), - au SEM, BAZ Embrach, Römerweg 27, 8424 Embrach (ad dossier no de réf. N ... (annexe : copie du recours), - au Service des migrations du canton de Zurich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