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F-1359/2022 vom 11. April 2022</w:t>
      </w:r>
    </w:p>
    <w:p>
      <w:r>
        <w:t>Bundesverwaltungsgericht, 2022-04-11, DE</w:t>
      </w:r>
    </w:p>
    <w:p>
      <w:r>
        <w:rPr>
          <w:b/>
        </w:rPr>
        <w:t xml:space="preserve">Quelle: </w:t>
      </w:r>
      <w:r>
        <w:t>https://mcp.opencaselaw.ch/entscheid/bvger_F-1359_2022</w:t>
      </w:r>
    </w:p>
    <w:p>
      <w:r>
        <w:t>FR: TAF F-1359/2022 du 11 avril 2022</w:t>
      </w:r>
    </w:p>
    <w:p>
      <w:r>
        <w:t>IT: TAF F-1359/2022 del 11 aprile 2022</w:t>
      </w:r>
    </w:p>
    <w:p>
      <w:pPr>
        <w:pStyle w:val="Heading2"/>
      </w:pPr>
      <w:r>
        <w:t>Regeste</w:t>
      </w:r>
    </w:p>
    <w:p>
      <w:r>
        <w:t>Zuweisung der Asylsuchenden an die Kantone</w:t>
      </w:r>
    </w:p>
    <w:p>
      <w:pPr>
        <w:pStyle w:val="Heading2"/>
      </w:pPr>
      <w:r>
        <w:t>Erwägungen</w:t>
      </w:r>
    </w:p>
    <w:p>
      <w:r>
        <w:rPr>
          <w:b/>
        </w:rPr>
        <w:t>E. 1</w:t>
      </w:r>
    </w:p>
    <w:p>
      <w:r>
        <w:t>In Bezug auf die Asylgründe wird die Beschwerde unter der Verfahrens- nummer E-1338/2022 behandelt. Das Akteneinsichtsgesuch vom 31. März 2022 betrifft ebenfalls dieses Verfahren. Prozessgegenstand des vorlie- genden Verfahrens ist nur die Anfechtung der Kantonszuweisung.</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3 AsylG und Art. 52 Abs. 1 VwVG) ist einzutreten.</w:t>
      </w:r>
    </w:p>
    <w:p>
      <w:r>
        <w:rPr>
          <w:b/>
        </w:rPr>
        <w:t>E. 2.2</w:t>
      </w:r>
    </w:p>
    <w:p>
      <w:r>
        <w:t>Das Verfahren vor dem Bundesverwaltungsgericht richtet sich nach dem VwVG, soweit das AsylG oder das VGG nichts anderes bestimmen (Art. 37 VGG; Art. 2 Abs. 4 VwVG; Art. 6 AsylG).</w:t>
      </w:r>
    </w:p>
    <w:p>
      <w:r>
        <w:rPr>
          <w:b/>
        </w:rPr>
        <w:t>E. 2.3</w:t>
      </w:r>
    </w:p>
    <w:p>
      <w:r>
        <w:t>Entscheide über die Zuweisung der asylsuchenden Person an einen Kanton oder über einen Kantonswechsel können gemäss Art. 27 Abs. 3 AsylG – Art. 27 Abs. 3 AsylG geht als spezielle Bestimmung der allgemei- nen Regel von Art. 106 Abs. 1 AsylG vor (Art. 106 Abs. 2 AsylG) – nur mit der Begründung angefochten werden, sie verletzten den Grundsatz der Einheit der Familie.</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27 Abs. 3 AsylG weist das SEM die Asylsuchenden den Kantonen zu und trägt dabei den schützenswerten Interessen der Kantone und der Asylsuchenden Rechnung. Die Verteilung erfolgt nach einem</w:t>
      </w:r>
    </w:p>
    <w:p>
      <w:r>
        <w:t>F-1359/2022 Seite 4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rPr>
          <w:b/>
        </w:rPr>
        <w:t>E. 4.2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 ähnlicher Gemeinschaft zusammenlebende Personen sowie deren minder- jährige Kinder (vgl. Art. 1a Bst. e AsylV 1). In den Schutzbereich von Art. 8 EMRK fallen aber auch andere familiäre Verhältnisse, sofern eine genü- gend nahe, echte und tatsächlich gelebte Beziehung besteht. Als wesent- liche Faktoren sind das gemeinsame Wohnen respektive der gemeinsame Haushalt, die finanzielle Verflochtenheit, die Dauer und Stabilität der Be- ziehung sowie das Interesse und die Bindung der Partner aneinander zu berücksichtigen (BGE 144 II 1 E. 6.1 und 139 I 330 E. 2.1). Nach der Recht- sprechung ergibt sich ein völkerrechtlicher Anspruch auf Familiennachzug aus Art. 8 EMRK bei einer kinderlosen Konkubinatsbeziehung nur, wenn eine lang dauernde und gefestigte Partnerschaft vorliegt und die Heirat un- mittelbar bevorsteht (BGE 144 I 266 E. 2.5). Dieser Grundsatz gilt im Be- reich der Kantonszuweisung sinngemäss.</w:t>
      </w:r>
    </w:p>
    <w:p>
      <w:r>
        <w:rPr>
          <w:b/>
        </w:rPr>
        <w:t>E. 5.1</w:t>
      </w:r>
    </w:p>
    <w:p>
      <w:r>
        <w:t>Der Beschwerdeführer macht in der Beschwerdeschrift geltend, er lebe seit 24 Monaten mehrheitlich mit seiner Schweizer Freundin im Kanton B._______ zusammen und sie seien daran, ein Ehevorbereitungsverfah- ren einzuleiten. Um die Beziehung pflegen zu können, möchten sie in ge- ographischer Nähe zueinander leben. Entsprechend dem Grundsatz der Einheit der Familie sei er deshalb dem Kanton B._______ zuzuweisen. Ge- mäss Schreiben vom 1. April 2022 sei er am 31. März 2022 definitiv zu seiner Freundin gezogen und werde von ihr finanziell unterstützt.</w:t>
      </w:r>
    </w:p>
    <w:p>
      <w:r>
        <w:rPr>
          <w:b/>
        </w:rPr>
        <w:t>E. 5.2</w:t>
      </w:r>
    </w:p>
    <w:p>
      <w:r>
        <w:t>Anlässlich der Anhaltung am 23. Oktober 2021 durch die Grenzwache machte der Beschwerdeführer geltend, sich seit Januar 2020 illegal in der Schweiz aufzuhalten. Er habe zuerst bei einer ersten Freundin in D._______ gelebt und wohne nun mit seiner zweiten Freundin in E._______ (nachfolgend: Freundin; SEM-Akten act. […]-28 S. 3). Seine Freundin wurde am 12. November 2021 als Auskunftsperson befragt und gab an, der Beschwerdeführer sei seit fünf Monaten ihr Freund. Er wohne</w:t>
      </w:r>
    </w:p>
    <w:p>
      <w:r>
        <w:t>F-1359/2022 Seite 5 nicht bei ihr, sondern schlafe einmal in der Woche bei ihr auf dem Sofa. Persönliche Gegenstände habe er nicht in ihrer Wohnung. Finanziell unter- stütze sie ihn nicht. Er habe sich nicht oft bei ihr aufgehalten, sondern bei Freunden, die sie nicht kenne. Sie würden sich sprachlich nicht sehr gut verstehen (SEM-Akten act. […]-28 S. 4 und Einvernahme S. 3 ff.).</w:t>
      </w:r>
    </w:p>
    <w:p>
      <w:r>
        <w:rPr>
          <w:b/>
        </w:rPr>
        <w:t>E. 5.3</w:t>
      </w:r>
    </w:p>
    <w:p>
      <w:r>
        <w:t>Aus den Aussagen der Freundin ergibt sich, dass sie den Beschwerde- führer erst seit rund zehn Monaten kennt. Gemäss Ausführungen des Be- schwerdeführers würden sie seit dem 31. April 2022 in einer gemeinsamen Wohnung zusammenleben und er werde von ihr finanziell unterstützt. Da- mit liegt jedoch noch kein stabiles Konkubinat vor. Daran ändert auch die geltend gemachte Verlobung nichts, welche zudem anlässlich der Einver- nahme von der Freundin nicht erwähnt wurde. In einer Gesamtwürdigung ist nicht von einer eheähnlichen Gemeinschaft auszugehen.</w:t>
      </w:r>
    </w:p>
    <w:p>
      <w:r>
        <w:rPr>
          <w:b/>
        </w:rPr>
        <w:t>E. 6</w:t>
      </w:r>
    </w:p>
    <w:p>
      <w:r>
        <w:t>Die Zuweisung des Beschwerdeführers in den Kanton C._______ verletzt damit nicht den Grundsatz der Einheit der Familie gemäss Art. 27 Abs. 3 letzter Satz AsylG. Die Beschwerde ist abzuweisen.</w:t>
      </w:r>
    </w:p>
    <w:p>
      <w:r>
        <w:rPr>
          <w:b/>
        </w:rPr>
        <w:t>E. 7</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Das Gesuch um Gewährung der unentgeltlichen Prozess- führung (vgl. Art. 65 Abs. 1 VwVG) ist unbesehen der finanziellen Verhält- nisse des Beschwerdeführers abzuweisen, da die Beschwerde gemäss den vorstehenden Erwägungen als aussichtslos zu bezeichnen ist und es daher an einer gesetzlichen Voraussetzung zu deren Gewährung fehlt. (Dispositiv nächste Seite)</w:t>
      </w:r>
    </w:p>
    <w:p>
      <w:r>
        <w:t>F-1359/2022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