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F-1356/2019 vom 4. August 2020</w:t>
      </w:r>
    </w:p>
    <w:p>
      <w:r>
        <w:t>Bundesverwaltungsgericht, 2020-08-04, FR</w:t>
      </w:r>
    </w:p>
    <w:p>
      <w:r>
        <w:rPr>
          <w:b/>
        </w:rPr>
        <w:t xml:space="preserve">Quelle: </w:t>
      </w:r>
      <w:r>
        <w:t>https://mcp.opencaselaw.ch/entscheid/bvger_F-1356_2019</w:t>
      </w:r>
    </w:p>
    <w:p>
      <w:r>
        <w:t>FR: TAF F-1356/2019 du 4 août 2020</w:t>
      </w:r>
    </w:p>
    <w:p>
      <w:r>
        <w:t>IT: TAF F-1356/2019 del 4 agosto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bien que le recourant et l'autorité inférieure (en partie) citent la LEtr, il faut relever que la décision querellée du 15 février 2019 a été prononcée après l'entrée en vigueur au 1er janvier 2019 des modifications de la LEtr, de sorte que c'est ainsi la LEI dans sa teneur actuelle qui s'applique au cas d'espèce. Quoiqu'il en soit, il sera relevé que la disposition applicable, soit l'art. 67 LEI n'a pas connu de modification de fond.</w:t>
      </w:r>
    </w:p>
    <w:p>
      <w:r>
        <w:rPr>
          <w:b/>
        </w:rPr>
        <w:t>E. 3.3</w:t>
      </w:r>
    </w:p>
    <w:p>
      <w:r>
        <w:t>En outre, le fait que la décision du 15 février 2019 se base sur des condamnations pénales prononcées avant l'entrée en vigueur de la LEtr (et de la LEI) ne constitue pas une violation du principe de la non rétroactivité des lois contrairement à ce qu'invoque le recourant. En effet, la mesure d'interdiction d'entrée ne vise pas à sanctionner un comportement déterminé comme, par exemple, des infractions commises antérieurement. Celles-ci doivent toutefois être prises en compte afin d'établir un pronostic au moment où la décision est rendue (cf. consid. 4.2 infra).</w:t>
      </w:r>
    </w:p>
    <w:p>
      <w:r>
        <w:rPr>
          <w:b/>
        </w:rPr>
        <w:t>E. 4.1</w:t>
      </w:r>
    </w:p>
    <w:p>
      <w:r>
        <w:t>L'interdiction d'entrée est régie par l'art. 67 LEI. Selon l'al. 2 de cette disposition,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4.2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4.3</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5</w:t>
      </w:r>
    </w:p>
    <w:p>
      <w:r>
        <w:t>Il convient d'examiner, en premier lieu, si le recourant a attenté par son comportement à la sécurité et à l'ordre publics ou les a mis en danger au sens de l'art. 67 al. 2 let. a LEI, ce qui justifierait le prononcé d'une mesure d'interdiction d'entrée dans son principe.</w:t>
      </w:r>
    </w:p>
    <w:p>
      <w:r>
        <w:rPr>
          <w:b/>
        </w:rPr>
        <w:t>E. 5.1</w:t>
      </w:r>
    </w:p>
    <w:p>
      <w:r>
        <w:t>Dans sa décision querellée, l'autorité inférieure a prononcé une interdiction d'entrée en Suisse d'une durée de cinq ans à l'encontre du recourant. Le SEM s'est basé sur les condamnations pénales des 20 avril 2010, 24 février 2015, 8 juin 2016, 5 avril 2017 et 10 juillet 2017, sur différents rapports de police, ainsi que sur le fait que l'intéressé avait émargé à l'aide sociale pendant son séjour en Suisse et a estimé, au vu de la gravité des infractions commises et de la mise en danger de la sécurité et de l'ordre publics qui en a découlé, qu'une mesure d'éloignement s'imposait. L'intéressé n'a pas contesté avoir fait l'objet de plusieurs condamnations pénales, mais a estimé ne pas représenter de menace actuelle et réelle pour la collectivité. A ce propos, il a notamment argué que certaines de ses condamnations étaient relativement anciennes, qu'il avait suivi un traitement en prison contre ses crises d'angoisse et qu'il poursuivait en outre un suivi médical régulier auprès d'un psychologue.</w:t>
      </w:r>
    </w:p>
    <w:p>
      <w:r>
        <w:rPr>
          <w:b/>
        </w:rPr>
        <w:t>E. 5.2</w:t>
      </w:r>
    </w:p>
    <w:p>
      <w:r>
        <w:t>A titre préliminaire, le Tribunal rappelle qu'il existe deux régimes juridiques différents concernant le prononcé des interdictions d'entrée, selon que l'intéressé est ressortissant d'un Etat de l'Union européenne ou d'un Etat tiers. En l'occurrence, le recourant est un ressortissant de Tunisie, soit originaire d'un Etat tiers, de sorte que le prononcé querellé s'examine à l'aune de la LEI, les dispositions de l'ALCP n'étant pas applicables au cas d'espèce. Or,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5.3</w:t>
      </w:r>
    </w:p>
    <w:p>
      <w:r>
        <w:t>Dans le cas d'espèce, le recourant a notamment commis diverses infractions contre l'intégrité corporelle. Il a en effet été condamné à quatre reprises pour des lésions corporelles simples. Cette infraction est expressément sanctionnée par le Code pénal suisse (art. 123 CP [RS 311.0]) et constitue donc indéniablement une violation des prescriptions légales, au sens de l'art. 77a al. 1 OASA, portant atteinte à la sécurité et à l'ordre publics, justifiant, partant, le prononcé d'une mesure d'éloignement. Au vu de ses nombreux antécédents pénaux, pour la plupart encore relativement récents, et en particulier des quatre condamnations pour des lésions corporelles simples, le Tribunal ne saurait, en l'état et quoiqu'en dise l'intéressé, conclure à un pronostic favorable du comportement de ce dernier.</w:t>
      </w:r>
    </w:p>
    <w:p>
      <w:r>
        <w:rPr>
          <w:b/>
        </w:rPr>
        <w:t>E. 5.4</w:t>
      </w:r>
    </w:p>
    <w:p>
      <w:r>
        <w:t>A ce stade, il s'impose donc de retenir que l'intéressé, par son comportement délictueux, a attenté à la sécurité et à l'ordre publics en Suisse, de sorte qu'il remplit les conditions d'application de l'art. 67 al. 2 let. a LEI.</w:t>
      </w:r>
    </w:p>
    <w:p>
      <w:r>
        <w:rPr>
          <w:b/>
        </w:rPr>
        <w:t>E. 5.5</w:t>
      </w:r>
    </w:p>
    <w:p>
      <w:r>
        <w:t>Dans la mesure où l'autorité intimée a renoncé à prononcer une mesure d'éloignement d'une durée supérieure à cinq ans à l'endroit de l'intéressé, il ne s'avère pas nécessaire en l'occurrence d'examiner si ce dernier représente une menace qualifiée pour l'ordre et la sécurité publics en Suisse au sens de l'art. 67 al. 3 deuxième phrase LEI.</w:t>
      </w:r>
    </w:p>
    <w:p>
      <w:r>
        <w:rPr>
          <w:b/>
        </w:rPr>
        <w:t>E. 6.1</w:t>
      </w:r>
    </w:p>
    <w:p>
      <w:r>
        <w:t>Il reste dès lors à examiner si le prononcé d'une interdiction d'entrée d'une durée de cinq ans satisfait, en particulier, au principe de la proportionnalité. A ce propos, le recourant s'est prévalu des art. 8 CEDH et 13 et 14 Cst. Il a invoqué la présence de ses deux enfants de nationalité suisse et son souhait de pouvoir entretenir une relation avec eux. Il s'est en outre prévalu de sa relation avec une quatrième ressortissante suisse - avec laquelle il n'est toutefois pas marié - ainsi que de la longue durée de son séjour en Suisse. Selon lui, ces différents aspects devaient primer sur l'intérêt public à son éloignement.</w:t>
      </w:r>
    </w:p>
    <w:p>
      <w:r>
        <w:rPr>
          <w:b/>
        </w:rPr>
        <w:t>E. 6.2</w:t>
      </w:r>
    </w:p>
    <w:p>
      <w:r>
        <w:t>Toute mesure d'éloignement doit respecter le principe de la proportionnalité, qui s'impose tant en droit interne (art. 5 al. 2 et 36 al. 3 Cst. et 96 LEI) qu'au regard de la CEDH (art. 8 par. 2 CEDH) et de l'ALCP (ATF 139 II 121 consid. 6.5.1 et 130 II 176 consid. 3.4.2).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 et privé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L'examen sous l'angle de l'art. 8 par. 2 CEDH se confond avec celui imposé par l'art. 96 LEI (arrêts du TF 2C_53/2015 du 31 mars 2015 consid. 5.3 et 2C_139/2014 du 4 juillet 2014 consid. 5).</w:t>
      </w:r>
    </w:p>
    <w:p>
      <w:r>
        <w:rPr>
          <w:b/>
        </w:rPr>
        <w:t>E. 6.3</w:t>
      </w:r>
    </w:p>
    <w:p>
      <w:r>
        <w:t>En l'occurrence, concernant les règles de l'aptitude et de la nécessité, il est indéniable, en l'absence d'un pronostic actuellement favorable, que l'éloignement du territoire suisse du recourant est apte et nécessaire pour atteindre les buts visés, à savoir protéger l'ordre et la sécurité publics (cf. arrêt du TAF F-2343/2016 du 26 mars 2018 consid. 6.3).</w:t>
      </w:r>
    </w:p>
    <w:p>
      <w:r>
        <w:rPr>
          <w:b/>
        </w:rPr>
        <w:t>E. 6.4</w:t>
      </w:r>
    </w:p>
    <w:p>
      <w:r>
        <w:t>En fixant la durée de l'interdiction d'entrée à cinq ans, l'autorité inférieure est demeurée dans le cadre de l'art. 67 al. 3 LEI (durée maximale de cinq ans), qui, pour un ressortissant d'un Etat tiers, suppose que celui-ci ait attenté à la sécurité et à l'ordre publics en Suisse ou à l'étranger ou qu'il les ait mis en danger ("palier I" ; cf. ATF 139 II 121 consid. 6.1).</w:t>
      </w:r>
    </w:p>
    <w:p>
      <w:r>
        <w:rPr>
          <w:b/>
        </w:rPr>
        <w:t>E. 6.5</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6.5.1</w:t>
      </w:r>
    </w:p>
    <w:p>
      <w:r>
        <w:t>Selon la jurisprudence, un étranger peut, selon les circonstances, se prévaloir du droit au respect de sa vie privée et familiale au sens de l'art. 8 par. 1 CEDH (dont la portée est identique à celle de l'art. 13 al. 1 Cst.) pour s'opposer à l'éventuelle séparation d'avec sa famille à la condition qu'il entretienne des relations étroites, effectives et intactes avec un membre de cette famille disposant d'un droit de présence assuré en Suisse. Les relations visées par cette disposition sont avant tout celles qui existent entre époux, ainsi que les relations entre parents et enfants mineurs vivant en ménage commun. 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 L'art 14 Cst. (équivalant en partie à l'art. 12 CEDH), qui consacre le droit au mariage et à la famille, se recoupe largement avec l'art. 13 Cst. et ne présente, dans ce contexte, pas de portée propre. Partant, il suffit, in casu, d'examiner les prétentions du recourant sous l'angle de l'art. 8 CEDH. Finalement, l'intérêt fondamental des enfants du recourant à pouvoir grandir en jouissant d'un contact étroit avec leurs deux parents constitue également un élément à prendre en considération dans la pesée d'intérêts (art. 3 et 9 de la Convention du 20 novembre 1989 relative aux droits de l'enfant [CDE; RS 0.107]). Cependant, comme l'a également relevé le Tribunal fédéral, cette circonstance ne permet pas d'emblée de conclure que l'éloignement du père serait contraire au droit (cf. arrêt du TF 2C_778/2017 du 12 juin 2018 consid. 7.8).</w:t>
      </w:r>
    </w:p>
    <w:p>
      <w:r>
        <w:rPr>
          <w:b/>
        </w:rPr>
        <w:t>E. 6.5.2</w:t>
      </w:r>
    </w:p>
    <w:p>
      <w:r>
        <w:t>En l'espèce, s'agissant de l'intérêt public, l'interdiction d'entrée prononcée à l'endroit de l'intéressé est une mesure administrative de contrôle qui tend à le tenir éloigné de la Suisse. Le Tribunal ne saurait en outre écarter tout risque de récidive au vu de la propension du recourant à la commission d'actes délictueux. A ce propos, on relèvera le comportement violent dont a régulièrement fait preuve l'intéressé. Il a notamment frappé d'un coup de pied sa troisième épouse, ce qui a eu pour conséquence de la faire tomber au sol où elle s'est heurté la tête, provoquant un hématome péri-orbital bilatéral, ainsi que des hématomes aux genoux et aux bras. A cette même occasion, il a blessé un tiers qui avait tenté de s'interposer, en le frappant avec une bouteille, lui provoquant ainsi un traumatisme avec fracture de l'os du nez, des contusions costales, ainsi que de multiples plaies au cou (cf. ordonnance pénale du Ministère public de Neuchâtel du 10 juillet 2017). Il a également frappé une autre personne à deux reprises, une première fois à l'aide d'une barre de fer (cf. ordonnance pénale du Ministère public de Neuchâtel du 9 mars 2017), la seconde fois en lui assénant deux coups de poing (cf. ordonnance pénale du Ministère public de La Chaux-de-Fonds du 5 avril 2017). Les actes pour lesquels le recourant a été condamné sont d'une gravité certaine au vu des biens juridiques lésés et justifient de ce fait une intervention des autorités. Il en va de l'intérêt étatique au respect de l'ordre établi et de la législation en vigueur (arrêt du TAF F-3615/2016 du 16 avril 2018 consid. 8.6). Par conséquent, l'intérêt public à l'éloigner durablement de Suisse doit être qualifié de très important.</w:t>
      </w:r>
    </w:p>
    <w:p>
      <w:r>
        <w:rPr>
          <w:b/>
        </w:rPr>
        <w:t>E. 6.5.3</w:t>
      </w:r>
    </w:p>
    <w:p>
      <w:r>
        <w:t>Concernant l'intérêt privé du recourant à pouvoir revenir librement en Suisse, il convient préalablement de relever que l'impossibilité pour le recourant de résider durablement sur territoire helvétique ne résulte pas de la mesure d'éloignement litigieuse, mais découle du fait qu'il n'est plus titulaire d'un titre de séjour dans ce pays (cf. arrêt du TAF F-2094/2017 du 2 juillet 2019 consid. 8.1.4). En effet, par arrêt du 27 mars 2016, le Tribunal cantonal de Neuchâtel a rejeté le recours de l'intéressé contre la décision du SMIG du 24 février 2016 refusant l'octroi d'une autorisation de séjour en sa faveur. Cette décision a été confirmée par le Tribunal cantonal neuchâtelois par arrêt du 27 mars 2017, qui n'a pas fait l'objet d'un recours auprès du Tribunal fédéral. L'examen de la présente cause à l'aune des art. 8 CEDH et 13 et 14 Cst. consistera donc avant tout à déterminer si l'interdiction d'entrée querellée complique de manière disproportionnée le maintien de ses relations familiales.</w:t>
      </w:r>
    </w:p>
    <w:p>
      <w:r>
        <w:rPr>
          <w:b/>
        </w:rPr>
        <w:t>E. 6.5.4</w:t>
      </w:r>
    </w:p>
    <w:p>
      <w:r>
        <w:t>L'art. 8 CEDH - qui vise avant tout les relations qui existent entre époux ou entre parents et enfants mineurs vivant en ménage commun (cf. ATF 144 I 266 consid. 3.3, 144 II 1 consid. 6.1, et la jurisprudence citée) - s'applique, à certaines conditions, même si ces enfants ne sont pas placés sous l'autorité parentale ou la garde du parent concerné, ce qui est précisément le cas du recourant, qui n'a jamais eu l'autorité parentale, ni a fortiori le droit de garde sur ses enfants (décision de l'Autorité de protection de l'enfant et de l'adulte [ci-après : l'APEA] du 28 octobre 2015, dossier TAF act. 22 ; courrier du SPAJ du 25 février 2019 [recte : 2020], dossier TAF act. 20). Dans cette hypothèse, le Tribunal fédéral a toutefois considéré, sous l'angle du droit au respect de la vie privée et familiale garanti par l'art. 8 par. 1 CEDH (art. 13 Cst.), qu'un droit de visite pouvait en principe être exercé même si le parent concerné vivait à l'étranger, dans le cadre de séjours brefs, en aménageant au besoin les modalités de ce droit quant à la fréquence et à la durée (de manière à être compatible avec des séjours dans des pays différents), ou par le biais de moyens de communication modernes.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140 I 145 consid. 3.2, et la jurisprudence citée). Or, comme on l'a vu, le recourant ne peut se prévaloir d'un comportement irréprochable. Il ne ressorte pas non plus des pièces au dossier - et le recourant ne l'allègue d'ailleurs pas - qu'il participerait financièrement à l'entretien de ses deux enfants d'une quelconque manière, ni à tout le moins, en subvenant régulièrement à leurs besoins dans la mesure de ses possibilités financières (sur ce dernier point, cf. ATF 144 I 91 consid. 5.2.2, et la jurisprudence citée ; cf. dans le même sens, s'agissant de son premier enfant, arrêt du TAF C-4892/2013 du 3 mars 2014 consid. 7.6.5). Le recourant ne peut non plus se prévaloir d'un lien affectif fort avec ses deux enfants. Concernant l'aîné, l'APEA a relevé que la plupart des visites organisées par l'intermédiaire d'un point-rencontre n'avaient pas été respectées et que la concrétisation du droit de visite prévu par le jugement de divorce avait été extrêmement compliquée, alors même que ce droit était restreint. L'exercice du droit de visite du recourant sur son premier enfant avait alors été suspendu jusqu'à droit connu sur sa situation administrative en Suisse (décision de l'APEA du 28 octobre 2015, dossier TAF act. 22). Concernant le cadet, le SPAJ a indiqué que le recourant n'entretenait pas de liens affectifs significatifs ni économiques avec son fils et qu'il ne s'était pas intéressé à lui (courrier du SPAJ du 25 février 2019 [recte : 2020], dossier TAF act. 20). Si le recourant a contesté le courrier de cette autorité, il faut relever qu'il s'est limité à alléguer qu'il lui avait systématiquement été fait obstacle à l'exercice de son droit de visite et que l'assistante sociale en charge du dossier n'appréciait pas sa culture (courrier du recourant du 13 mars 2020, dossier TAF act. 22). Il n'a toutefois apporté aucune preuve d'une quelconque relation avec cet enfant mais a concédé, au contraire, qu'il ne l'avait jamais vu (courriel du recourant à son mandataire du 7 mars 2020, dossier TAF act. 22). Il ressort également des pièces au dossier que l'intéressé ne connaît pas même le lieu de séjour de son dernier enfant (cf. observations complémentaires du 13 mai 2019 annexe 2 p. 7, dossier TAF act. 8). Sur le vu de tout ce qui précède, le Tribunal ne saurait ainsi considérer, à l'inverse du recourant, que la présence de ce dernier auprès de ses enfants soit indispensable à leur bon développement.</w:t>
      </w:r>
    </w:p>
    <w:p>
      <w:r>
        <w:rPr>
          <w:b/>
        </w:rPr>
        <w:t>E. 6.5.5</w:t>
      </w:r>
    </w:p>
    <w:p>
      <w:r>
        <w:t>S'agissant encore de la relation alléguée avec une ressortissante suisse, le Tribunal constate que le recourant n'est pas marié et qu'il n'habite pas avec celle-ci. Il ressort de plus du plan d'exécution simplifié de la sanction pénale (PES) du 20 mars 2019, fourni par l'intéressé, que le couple se serait séparé (cf. observations complémentaires du 13 mai 2019 annexe 2 p. 6, dossier TAF act. 8).</w:t>
      </w:r>
    </w:p>
    <w:p>
      <w:r>
        <w:rPr>
          <w:b/>
        </w:rPr>
        <w:t>E. 6.5.6</w:t>
      </w:r>
    </w:p>
    <w:p>
      <w:r>
        <w:t>Il faut à cet égard relever que l'interdiction d'entrée prononcée contre l'intéressé ne rend pas impossible le maintien des relations familiales entre le recourant et ses enfants, voire, cas échéant, son amie. En particulier, rien ne s'oppose à ce que ceux-ci le rejoignent durant de courtes périodes en Tunisie. Par ailleurs, des contacts par le biais du téléphone ou de moyens de communication tels que Skype restent possibles. Finalement, il est toujours loisible au recourant de requérir auprès du SEM une suspension provisoire de la mesure d'éloignement (sauf-conduit) afin de rendre visite à ses proches en Suisse pour une durée déterminée (cf. art. 67 al. 5 LEI ; voir notamment arrêts du TAF F-6746/2017 du 3 septembre 2019 consid. 6.7 et F-7022/2016 du 7 juin 2017 consid. 7.5 in fine). Cette solution est en outre conforme aux art. 3 et 9 CDE.</w:t>
      </w:r>
    </w:p>
    <w:p>
      <w:r>
        <w:rPr>
          <w:b/>
        </w:rPr>
        <w:t>E. 6.5.7</w:t>
      </w:r>
    </w:p>
    <w:p>
      <w:r>
        <w:t>S'agissant encore des circonstances qui pourraient éventuellement plaider en faveur du recourant, telles la durée de son séjour et la qualité de son intégration (sociale et professionnelle) en Suisse, il faut tout d'abord relever que la majeure partie de son séjour a été soit illégal, soit découlait de l'effet suspensif des nombreuses procédures qu'il a entamées. Les seize années qu'il a passées en Suisse ne peuvent donc être prises en considération que de manière très restreinte. En outre, l'intégration du recourant doit être qualifiée de très mauvaise au vu des nombreuses condamnations pénales dont il a fait l'objet, ainsi que du fait qu'il a émargé à l'aide sociale durant une grande partie de son séjour. Finalement, le recourant n'a fait valoir aucune autre attache particulière en Suisse.</w:t>
      </w:r>
    </w:p>
    <w:p>
      <w:r>
        <w:rPr>
          <w:b/>
        </w:rPr>
        <w:t>E. 6.5.8</w:t>
      </w:r>
    </w:p>
    <w:p>
      <w:r>
        <w:t>Au vu de ce qui précède, les intérêts privés avancés par le recourant ne sauraient être considérés comme prépondérants par rapport à l'intérêt public à son éloignement. En particulier, l'art. 8 CEDH n'a été violé ni sous l'angle de la vie privée ni sous l'angle de la vie familiale, dans la mesure où cette disposition est applicable au vu des liens soit inexistants soit très ténus avec les enfants de l'intéressé.</w:t>
      </w:r>
    </w:p>
    <w:p>
      <w:r>
        <w:rPr>
          <w:b/>
        </w:rPr>
        <w:t>E. 6.6</w:t>
      </w:r>
    </w:p>
    <w:p>
      <w:r>
        <w:t>Partant, le Tribunal arrive à la conclusion que la mesure d'éloignement prise par l'autorité inférieure le 15 février 2019 est nécessaire et adéquate afin de prévenir toute nouvelle atteinte à la sécurité et à l'ordre publics en Suisse. En outre, la durée de la mesure respecte le principe de proportionnalité et correspond à celle prononcée dans des cas analogues (cf., par exemple, arrêts du TAF F-1940/2018 du 24 septembre 2019 et F-5491/2017 du 8 juillet 2019). A ce propos, il n'est d'ailleurs pas exclu que le comportement du recourant aurait justifié le prononcé d'une interdiction d'entrée d'une durée supérieure à celle retenue dans le cas d'espèce. Le Tribunal s'étonne en effet de ce que le SEM n'ait, pour une raison inconnue, pas pris en compte les condamnations pénales du recourant des 30 juin 2008, 26 août 2011 et 9 mars 2017 dans son examen, en sorte que la durée de la mesure doit être considérée à tout le moins comme clémente dans la perspective de l'intéressé.</w:t>
      </w:r>
    </w:p>
    <w:p>
      <w:r>
        <w:rPr>
          <w:b/>
        </w:rPr>
        <w:t>E. 6.7</w:t>
      </w:r>
    </w:p>
    <w:p>
      <w:r>
        <w:t>Enfin, le Tribunal retient, au vu des développements ci-dessus, qu'il n'existe pas de raisons humanitaires ou d'autres motifs importants justifiant l'abstention ou la suspension de la mesure d'éloignement au sens de l'art. 67 al. 5 LEI.</w:t>
      </w:r>
    </w:p>
    <w:p>
      <w:r>
        <w:rPr>
          <w:b/>
        </w:rPr>
        <w:t>E. 7</w:t>
      </w:r>
    </w:p>
    <w:p>
      <w:r>
        <w:t>Le SEM a par ailleurs ordonné l'inscription de l'interdiction d'entrée dans le SIS.</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w:t>
      </w:r>
    </w:p>
    <w:p>
      <w:r>
        <w:rPr>
          <w:b/>
        </w:rPr>
        <w:t>E. 7.2</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7.3</w:t>
      </w:r>
    </w:p>
    <w:p>
      <w:r>
        <w:t>En l'occurrence, ce signalement est entièrement justifié par les faits retenus et satisfait au principe de proportionnalité au vu des circonstances du cas d'espèce (art. 21 en relation avec l'art. 24 al. 2 du règlement SIS II). Il l'est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w:t>
      </w:r>
    </w:p>
    <w:p>
      <w:r>
        <w:rPr>
          <w:b/>
        </w:rPr>
        <w:t>E. 8.1</w:t>
      </w:r>
    </w:p>
    <w:p>
      <w:r>
        <w:t>Au vu de ce qui précède, le Tribunal considère que l'autorité inférieure, en rendant sa décision du 15 février 2019, n'a ni violé le droit fédéral, ni constaté des faits pertinents de manière inexacte ou incomplète ; en outre, cette décision n'est pas inopportune (art. 49 PA). En conséquence,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