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F-1341/2016 vom 8. März 2017</w:t>
      </w:r>
    </w:p>
    <w:p>
      <w:r>
        <w:t>Bundesverwaltungsgericht, 2017-03-08, FR</w:t>
      </w:r>
    </w:p>
    <w:p>
      <w:r>
        <w:rPr>
          <w:b/>
        </w:rPr>
        <w:t xml:space="preserve">Quelle: </w:t>
      </w:r>
      <w:r>
        <w:t>https://mcp.opencaselaw.ch/entscheid/bvger_F-1341_2016</w:t>
      </w:r>
    </w:p>
    <w:p>
      <w:r>
        <w:t>FR: TAF F-1341/2016 du 8 mars 2017</w:t>
      </w:r>
    </w:p>
    <w:p>
      <w:r>
        <w:t>IT: TAF F-1341/2016 del 8 marzo 2017</w:t>
      </w:r>
    </w:p>
    <w:p>
      <w:pPr>
        <w:pStyle w:val="Heading2"/>
      </w:pPr>
      <w:r>
        <w:t>Regeste</w:t>
      </w:r>
    </w:p>
    <w:p>
      <w:r>
        <w:t>Autorisation de retour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visas de retour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 2. S'agissant de la conclusion formulée par le recourant visant à lui octroyer un visa de retour pour des « raisons humanitaires » en application de l'art. 9 al. 4 let. a ODV (cf. mémoire de recours, p. 2), le Tribunal de céans relèvera ce qui suit : 2.1 Selon la jurisprudence, dans la procédure juridictionnelle administrative, ne peuvent être examinés et jugés, en principe, que les rapports juridiques à propos desquels l'autorité administrative compétente s'est prononcée préalablement d'une manière qui la lie, sous la forme d'une décision (cf. ATF 134 V 418 consid. 5.2., 133 II 35 consid. 2 ; ATAF 2010/5 consid. 2).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(cf., dans ce sens, l'ATF 142 I 155 consid. 4.4.2 et les nombreuses références citées). Cela signifie, en d'autres termes, que le pouvoir de décision de l'autorité de recours est limité notamment par l'objet de la contestation (ou de la procédure : « Anfechtungsgegenstand »), qui est circonscrit par ce qui a été juridiquement réglé dans la décision querellée. Selon le principe de l'unité de la procédure, la conclusion du recourant ne peut donc s'étendre au-delà de l'objet de la contestation, la décision attaquée constituant le « cadre » matériel admissible de l'objet du recours (cf. ATAF 2009/54 consid. 1.3.3 et réf. cit. ; cf. aussi Ulrich Meyer/Isabel Zwehl, L'objet du litige en procédure de droit administratif fédéral, in : Mélanges en l'honneur de Pierre Moor, Berne 2005, p. 425ss). 2.2 Dans le cas particulier, il appert que le cadre litigieux de la procédure de recours initiée le 2 mars 2016 est circonscrit par la décision rendue par le SEM le 3 février 2016 refusant d'établir un visa de retour en faveur de A._______ pour lui permettre de se rendre au Kosovo pour y passer des « vacances » (cf. formulaire ad hoc rempli auprès du Service de la population et signé par l'intéressé le 15 septembre 2015). Pour motiver son refus, le SEM s'est fondé sur l'art. 9 al. 4 let. b ODV (cf. décision entreprise, p. 2). Il suit de là que le Tribunal n'est pas habilité, dans le cadre de la présente procédure de recours, à statuer sur la conclusion du recourant en tant qu'elle tend à la délivrance d'un visa de retour fondée sur des raisons humanitaires au sens de l'art. 9 al. 4 let. a ODV, sous peine de porter atteinte à la compétence fonctionnelle de l'autorité de première instance (« Fragen, über welche die erstinstanzliche verfügende Behörde nicht entschieden hat, darf die zweite Instanz nicht beurteilen ; sonst würde in die funktionelle Zuständigkeit der ersten Instanz eingegriffen » [cf. André Moser et Al., Prozessieren vor dem Bundesverwaltungsgericht, Handbücher für die Anwaltspraxis, tome X, 2ème éd. 2013, p. 30, ad ch. 2.8]). Partant, dès lors qu'elle sort du cadre litigieux défini plus haut, cette conclusion est irrecevable. Cela étant, il convient d'examiner si c'est à bon droit que l'autorité de première instance a refusé le visa de retour sollicité en application de l'art. 9 al. 4 let. b ODV. 3.Le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3.1975). Aussi peut-elle admettre ou rejeter le pourvoi pour d'autres motifs que ceux invoqués. Dans son arrêt, le Tribunal prend en considération l'état de fait tel qu'il se présente au moment où il statue (cf. ATAF 2014/1 consid. 2, et jurispr. cit.). 4.Au terme de l'art. 9 al. 1 ODV, les requérants d'asile et les personnes admises à titre provisoire peuvent obtenir un document de voyage ou un visa de retour du SEM en cas de grave maladie ou de décès d'un membre de la famille (let. a), en vue du règlement d'affaires importantes, strictement personnelles et ne souffrant aucun report (let. b), en vue d'un voyage transfrontalier rendu obligatoire par l'établissement scolaire ou de formation fréquenté par le requérant jusqu'à sa majorité ou jusqu'à la fin de sa formation (let. c) ou en vue de leur participation active à une manifestation sportive ou culturelle à l'étranger (let. d). 4.1 Conformément à l'art. 9 al. 4 ODV, un document de voyage ou un visa de retour peut être remis à une personne admise à titre provisoire pour effectuer un voyage de maximum 30 jours par an pour raisons humanitaires (let. a) ou pour d'autres motifs, trois ans après le prononcé de l'admission provisoire (let. b). Lors de l'examen d'une demande au sens de l'art. 9 al. 4 ODV, le SEM tient compte du degré d'intégration de l'intéressé. Pour les voyages au sens de l'al. 4 let. b, le SEM peut refuser l'octroi d'un document de voyage ou d'un visa de retour si l'étranger dépend de l'aide sociale (art. 9 al. 5 ODV). 4.2 En l'espèce, admis provisoirement en Suisse depuis le 2 juillet 2013, A._______ a sollicité le 15 septembre 2015 l'octroi d'un visa de retour fondé sur l'art. 9 al. 4 let. b ODV, aux fins de pouvoir passer des vacances au Kosovo (cf. formulaire ad hoc rempli par l'intéressé auprès du Service de la population). Le Tribunal constate que c'est de manière parfaitement justifiée que l'autorité inférieure a écarté la requête de l'intéressé sous l'angle de la disposition légale précitée, puisque celle-ci ne vise que des cas particulièrement urgents ou graves, tels que les cas de procédures nécessitant d'être présent à l'étranger et ne souffrant aucun report. Or, force est d'admettre que le fait de vouloir passer des vacances à l'étranger ne constitue manifestement pas un tel cas de figure, sous peine de rendre inopérante la réglementation plus stricte voulue par le législateur en matière de liberté de voyager accordée à des personnes admises à titre provisoire en Suisse (cf. p. 9 du Commentaire de la révision totale de l'ordonnance du 20 janvier 2010 sur l'établissement de documents de voyage pour étrangers [ci-après le Commentaire du 20 janvier 2010], document publié sur le site internet du SEM : www.sem.admin.ch Accueil SEM Actualité Projets de législation en cours Projet de législation terminés Révision totale de l'ordonnance sur l'établissement de documents de voyage pour étrangers (ODV) Documents approuvés par le Conseil fédéral Rapport explicatif; site consulté en février 2017). 4.3 Le SEM retient dans la décision entreprise (cf. p. 3) que l'intéressé participe à un programme d'occupation, en tant que cuisinier, et que son intégration est « pour le moment encore insuffisante ». Cette appréciation ne prête pas le flanc à la critique, au vu des pièces figurant au dossier. Le recourant ne conteste d'ailleurs pas qu'il dépend de l'aide sociale (cf. mémoire de recours, p. 2) et qu'il est improbable qu'il puisse être indépendant financièrement dans un futur proche. Le fait que l'intéressé vit en Suisse avec ses quatre enfants et qu'il doit s'occuper de son épouse, laquelle souffre d'une insuffisance rénale chronique (cf. déterminations du 25 mai 2016, p. 1), ne saurait modifier cette analyse, ni le fait que ses deux enfants aînés sont désormais en apprentissage et qu'ils ne sont plus dépendants de lui (cf. écriture du 9 juin 2016). Dans ce contexte, il parait utile de remarquer que la prise en compte de l'intégration en Suisse doit être pondérée lorsque des motifs humanitaires sont invoqués, mais non lorsqu'il s'agit de voyages d'agrément (cf. art. 9 al. 4 let. b ODV), comme en l'espèce. Dans ce dernier cas de figure en effet, l'examen de l'intégration au sens de l'art. 9 al. 5 ODV « se fait de manière particulièrement critique eu égard à la dépendance de l'aide sociale en tant qu'indicateur du critère de la volonté de participer à la vie économique et l'acquisition d'une formation en Suisse » (cf. Commentaire du 20 janvier 2010, pp. 12 et 13). 5.Il ressort de ce qui précède que, par sa décision du 3 février 2016, le SEM n'a ni violé le droit fédéral, ni constaté des faits pertinents de manière inexacte ou incomplète ; en outre, cette décision n'est pas inopportune (art. 49 PA). En conséquence, le recours doit être rejeté, dans la mesure où il est recevable. Le Tribunal de céans tient néanmoins à noter ici qu'il est loisible au recourant de déposer auprès de l'autorité compétente une nouvelle requête, mais fondée sur l'art. 9 al. 4 let. a ODV, pour les motifs humanitaires qu'il a invoqués au cours de la procédure de recours.</w:t>
      </w:r>
    </w:p>
    <w:p>
      <w:r>
        <w:rPr>
          <w:b/>
        </w:rPr>
        <w:t>E. 6</w:t>
      </w:r>
    </w:p>
    <w:p>
      <w:r>
        <w:t>Par décision incidente du 12 avril 2016, le Tribunal a mis le recourant au bénéfice de l'assistance judiciaire partielle. Il y a donc lieu de le dispenser du paiement des frais de la présente procédure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