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F-1330/2019 vom 29. März 2019</w:t>
      </w:r>
    </w:p>
    <w:p>
      <w:r>
        <w:t>Bundesverwaltungsgericht, 2019-03-29, DE</w:t>
      </w:r>
    </w:p>
    <w:p>
      <w:r>
        <w:rPr>
          <w:b/>
        </w:rPr>
        <w:t xml:space="preserve">Quelle: </w:t>
      </w:r>
      <w:r>
        <w:t>https://mcp.opencaselaw.ch/entscheid/bvger_F-1330_2019</w:t>
      </w:r>
    </w:p>
    <w:p>
      <w:r>
        <w:t>FR: TAF F-1330/2019 du 29 mars 2019</w:t>
      </w:r>
    </w:p>
    <w:p>
      <w:r>
        <w:t>IT: TAF F-1330/2019 del 29 marzo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Für das vorliegende Verfahren gilt das bisherige Recht (vgl. Abs. 2 der Übergangsbestimmungen zur Änderung des AsylG vom 25. September 2015).</w:t>
      </w:r>
    </w:p>
    <w:p>
      <w:r>
        <w:rPr>
          <w:b/>
        </w:rPr>
        <w:t>E. 1.3</w:t>
      </w:r>
    </w:p>
    <w:p>
      <w:r>
        <w:t>Die Beschwerdeführerin ist als Verfügungsadressatin zur Beschwerde legitimiert (Art. 105 AsylG). Auf die im Übrigen frist- und formgerecht eingereichte Beschwerde ist daher einzutreten (vgl. aArt. 108 Abs. 2 AsylG und 52 Abs. 1 VwVG).</w:t>
      </w:r>
    </w:p>
    <w:p>
      <w:r>
        <w:rPr>
          <w:b/>
        </w:rPr>
        <w:t>E. 1.4</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und der Gewährung von Asyl sowie der Anordnung der vorläufigen Aufnahme bilden demgegenüber nicht Gegenstand des angefochtenen Nichteintretensentscheides und damit auch nicht des vorliegenden Verfahrens. Auf die entsprechenden Beschwerdeanträge ist deshalb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Besitzt der Antragsteller oder die Antragstellerin ein gültiges Visum, so ist der Mitgliedstaat, der das Visum erteilt hat, für die Prüfung des Antrags auf internationalen Schutz zuständig und somit verpflichtet, den Antragssteller oder die Antragstellerin aufzunehmen (Art. 12 Abs. 2 Dublin-III-VO).</w:t>
      </w:r>
    </w:p>
    <w:p>
      <w:r>
        <w:rPr>
          <w:b/>
        </w:rPr>
        <w:t>E. 4</w:t>
      </w:r>
    </w:p>
    <w:p>
      <w:r>
        <w:t>Den vorliegenden Akten ist zu entnehmen, dass Frankreich der Beschwerdeführerin ein Visum erteilt hat, weshalb die Vorinstanz Frankreich am (...). Februar 2019 gestützt auf Art. 12 Abs. 1 Dublin-III-VO um Aufnahme des Beschwerdeführers ersuchte (SEM-act. A12/6). Die französischen Behörden stimmten dem Gesuch um Übernahme am (...). Februar 2019 zu (SEM-act. A16/1 und A17/1). Die grundsätzliche Zuständigkeit Frankreichs ist somit gegeben.</w:t>
      </w:r>
    </w:p>
    <w:p>
      <w:r>
        <w:rPr>
          <w:b/>
        </w:rPr>
        <w:t>E. 5.1</w:t>
      </w:r>
    </w:p>
    <w:p>
      <w:r>
        <w:t>In ihrer Rechtsmitteleingabe macht die Beschwerdeführerin geltend, sie befürchte, Frankreich würde sie nach Sri Lanka zurückschicken, wo ihr (...) Haft oder der Tod drohen würden. Sie wolle in der Schweiz bleiben, da sie Vertrauen in das Land habe, in dem sich der Sitz der UNO-Menschenrechtskommission befinde. Von ihrem französischen Visum habe sie daher keinen Gebrauch gemacht (BVGer-act. 1).</w:t>
      </w:r>
    </w:p>
    <w:p>
      <w:r>
        <w:rPr>
          <w:b/>
        </w:rPr>
        <w:t>E. 5.2</w:t>
      </w:r>
    </w:p>
    <w:p>
      <w:r>
        <w:t>Im Lichte von Art. 3 Abs. 2 Dublin-III-VO ist zunächst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5.3</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5.4</w:t>
      </w:r>
    </w:p>
    <w:p>
      <w:r>
        <w:t>Unter diesen Umständen ist die Anwendung von Art. 3 Abs. 2 Dublin-III-VO nicht gerechtfertigt.</w:t>
      </w:r>
    </w:p>
    <w:p>
      <w:r>
        <w:rPr>
          <w:b/>
        </w:rPr>
        <w:t>E. 5.5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Gemäss Praxis des Bundesverwaltungsgerichts verfügt das SEM bei der Anwendung der Kann-Bestimmung von Art. 29a Abs. 3 AsylV 1 über einen Ermessensspielraum (vgl. BVGE 2015/9 E. 7 f.). Dabei überprüft das Gericht den vorinstanzlichen Verzicht der Anwendung von Art. 29a Abs. 3 AsylV 1 nicht auf Angemessenheit hin; das Gericht beschränkt seine Beurteilung darauf, ob das SEM den Sachverhalt diesbezüglich korrekt und vollständig erhoben, allen wesentlichen Umständen Rechnung getragen und seinen Ermessensspielraum genutzt hat (vgl. Art. 106 Abs. 1 Bst. a und b AsylG).</w:t>
      </w:r>
    </w:p>
    <w:p>
      <w:r>
        <w:rPr>
          <w:b/>
        </w:rPr>
        <w:t>E. 5.6</w:t>
      </w:r>
    </w:p>
    <w:p>
      <w:r>
        <w:t>Die Beschwerdeführerin hat kein konkretes und ernsthaftes Risiko dargetan, die französischen Behörden würden sich weigern, sie aufzunehmen und ihren Antrag auf internationalen Schutz unter Einhaltung der Regeln der Verfahrensrichtlinie zu prüfen. Den Akten sind denn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Überführung erwartenden Bedingungen in Frankreich seien derart schlecht, dass sie zu einer Verletzung von Art. 4 der EU-Grundrechtecharta, Art. 3 EMRK oder Art. 3 FoK führen könnten. Die Beschwerdeführerin hat auch keine konkreten Hinweise für die Annahme dargetan, Frankreich würde ihr dauerhaft die ihr gemäss Aufnahmerichtlinie zustehenden minimalen Lebensbedingungen vorenthalten. Insbesondere verfügt Frankreich über eine ausreichende medizinische Infrastruktur, um die medizinischen Beschwerden der Beschwerdeführerin ([...] [vgl. SEM-act. A7/10 Ziff.8.02 und SEM-act. A14/1]).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Frankreich der Beschwerdeführerin eine adäquate medizinische Behandlung verweigern würde.</w:t>
      </w:r>
    </w:p>
    <w:p>
      <w:r>
        <w:rPr>
          <w:b/>
        </w:rPr>
        <w:t>E. 5.7</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Damit besteht nach dem Gesagten kein Grund für eine Anwendung der Ermessenklauseln von Art. 17 Dublin-III-VO. Der Vollständigkeit halber ist festzuhalten, dass die Dublin-III-VO den Schutzsuchenden kein Recht einräumt, den ihren Antrag prüfenden Staat selber auszuwählen (vgl. auch BVGE 2010/45 E. 8.3). Somit bleibt Frankreich der für die Behandlung der Asylgesuche der Beschwerdeführerin zuständige Mitgliedstaat gemäss Dublin-III-VO. Dass die Beschwerdeführerin nicht von ihrem Visum für Frankreich Gebrauch gemacht hat, ändert nichts an der Zuständigkeit Frankreichs. Frankreich ist verpflichtet, das Asylverfahren gemäss Art. 21, 22 und 29 Dublin-III-VO aufzunehmen.</w:t>
      </w:r>
    </w:p>
    <w:p>
      <w:r>
        <w:rPr>
          <w:b/>
        </w:rPr>
        <w:t>E. 6</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Frankreich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soweit darauf einzutreten ist, und die Verfügung des SEM zu bestätigen. Das Beschwerdeverfahren ist mit vorliegendem Urteil abgeschlossen, weshalb sich der Antrag auf Gewährung der aufschiebenden Wirkung als gegenstandslos erweist.</w:t>
      </w:r>
    </w:p>
    <w:p>
      <w:r>
        <w:rPr>
          <w:b/>
        </w:rPr>
        <w:t>E. 9</w:t>
      </w:r>
    </w:p>
    <w:p>
      <w:r>
        <w:t>Das mit der Beschwerde gestellte Gesuch um Gewährung der unentgeltlichen Prozessführung und um Verzicht auf die Erhebung eines Kostenvorschusses ist abzuweisen, da die Begehren - wie sich aus den vorstehenden Erwägungen ergibt - als aussichtslos zu bezeichnen sind, weshalb die Voraussetzungen von Art. 65 Abs. 1 VwVG nicht erfüllt sind. Die Verfahrenskosten sind daher gemäss Art. 63 Abs. 1 VwVG der Beschwerdeführerin aufzuerlegen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