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F-1325/2025 vom 4. März 2025</w:t>
      </w:r>
    </w:p>
    <w:p>
      <w:r>
        <w:t>Bundesverwaltungsgericht, 2025-03-04, DE</w:t>
      </w:r>
    </w:p>
    <w:p>
      <w:r>
        <w:rPr>
          <w:b/>
        </w:rPr>
        <w:t xml:space="preserve">Quelle: </w:t>
      </w:r>
      <w:r>
        <w:t>https://mcp.opencaselaw.ch/entscheid/bvger_F-1325_2025</w:t>
      </w:r>
    </w:p>
    <w:p>
      <w:r>
        <w:t>FR: TAF F-1325/2025 du 4 mars 2025</w:t>
      </w:r>
    </w:p>
    <w:p>
      <w:r>
        <w:t>IT: TAF F-1325/2025 del 4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b Dublin-III-VO grundsätzlich Frankreich für die Behandlung des Asylgesuchs des Beschwerdeführers zuständig ist, dass das französische Asylsystem keine systemischen Mängel aufweist, aufgrund derer die Zuständigkeit gemäss Art. 3 Abs. 2 Dublin-III-VO auf die Schweiz überginge (vgl. statt vieler jüngst Urteile des BVGer F-1111/2025 vom 25. Februar 2025 E. 2.1 und F-794/2025 vom 12. Februar 2025 E. 5.1 m.w.H.) und dass vorliegend keine völkerrechtlichen 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Frankreich angeordnet. Zur näheren Begründung wird auf die Erwägungen der Vorinstanz verwiesen.</w:t>
      </w:r>
    </w:p>
    <w:p>
      <w:r>
        <w:rPr>
          <w:b/>
        </w:rPr>
        <w:t>E. 2.2</w:t>
      </w:r>
    </w:p>
    <w:p>
      <w:r>
        <w:t>Was der Beschwerdeführer auf Rechtsmittelebene vorbringt, vermag nichts an der Richtigkeit der angefochtenen Verfügung zu ändern. Auf die geltend gemachte Verfolgung in Georgien ist nicht einzugehen, da die Asylgewährung nicht Gegenstand des vorliegenden Verfahrens bildet. Betreffend seinen Gesundheitszustand macht der Beschwerdeführer insbesondere geltend, er leide an einem Lungentumor. Hinweise darauf sind den Akten keine zu entnehmen. Dem Bericht vom 18. Februar 2025 (...) zufolge war die sonographische Untersuchung des Bauches des Beschwerdeführers unauffällig. Zudem ist darauf hinzuweisen, dass Frankreich über eine ausreichende medizinische Infrastruktur verfügt, um die medizinische Versorgung des Beschwerdeführers zu gewährleisten (statt vieler: Urteil des BVGer F-542/2025 vom 4. Februar 2025 E. 2.2).</w:t>
      </w:r>
    </w:p>
    <w:p>
      <w:r>
        <w:rPr>
          <w:b/>
        </w:rPr>
        <w:t>E. 3</w:t>
      </w:r>
    </w:p>
    <w:p>
      <w:r>
        <w:t>Soweit der Beschwerdeführer die Rückweisung der Sache zur Neubeurteilung beantragt, ist darauf hinzuweisen, dass die Vorinstanz den rechtserheblichen Sachverhalt angemessen abgeklärt und die vorhandenen Akten in der angefochtenen Verfügung berücksichtigt hat. Der Eventualantrag auf Rückweisung der Sache an die Vorinstanz ist abzuweisen.</w:t>
      </w:r>
    </w:p>
    <w:p>
      <w:r>
        <w:rPr>
          <w:b/>
        </w:rPr>
        <w:t>E. 4</w:t>
      </w:r>
    </w:p>
    <w:p>
      <w:r>
        <w:t>Nach dem Gesagten ist die angefochtene Verfügung nicht zu beanstanden (Art. 106 AsylG) und die Beschwerde ist abzuweisen. Mit dem vorliegenden Urteil fällt der am 28. Februar 2025 angeordnete Vollzugsstopp dahin.</w:t>
      </w:r>
    </w:p>
    <w:p>
      <w:r>
        <w:rPr>
          <w:b/>
        </w:rPr>
        <w:t>E. 5</w:t>
      </w:r>
    </w:p>
    <w:p>
      <w:r>
        <w:t>Die Begehren erweisen sich als aussichtslos, weshalb die Gesuche um unentgeltliche Prozessführung (Art. 65 Abs. 1 VwVG) und Verbeiständung (Art. 102m Abs. 2 AsylG i.V.m. Art. 65 Abs. 2 VwVG) abzuweisen sind.</w:t>
      </w:r>
    </w:p>
    <w:p>
      <w:r>
        <w:rPr>
          <w:b/>
        </w:rPr>
        <w:t>E. 6</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