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F-1318/2025 vom 19. Februar 2025</w:t>
      </w:r>
    </w:p>
    <w:p>
      <w:r>
        <w:t>Bundesverwaltungsgericht, 2025-02-19, DE</w:t>
      </w:r>
    </w:p>
    <w:p>
      <w:r>
        <w:rPr>
          <w:b/>
        </w:rPr>
        <w:t xml:space="preserve">Quelle: </w:t>
      </w:r>
      <w:r>
        <w:t>https://mcp.opencaselaw.ch/entscheid/bvger_F-1318_2025_d20250219</w:t>
      </w:r>
    </w:p>
    <w:p>
      <w:r>
        <w:t>FR: TAF F-1318/2025 du 19 février 2025</w:t>
      </w:r>
    </w:p>
    <w:p>
      <w:r>
        <w:t>IT: TAF F-1318/2025 del 19 febbraio 2025</w:t>
      </w:r>
    </w:p>
    <w:p>
      <w:pPr>
        <w:pStyle w:val="Heading2"/>
      </w:pPr>
      <w:r>
        <w:t>Regeste</w:t>
      </w:r>
    </w:p>
    <w:p>
      <w:r>
        <w:t>Zuweisung der Asylsuchenden an die Kantone | Zuweisung der Asylsuchenden an die Kantone; Verfügung des SEM vom 19. Februar 2025</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der asylsuchenden Person an einen Kanton oder über einen Kantonswechsel können gemäss Art. 27 Abs. 3 AsylG nur mit der Begründung angefochten werden, sie verletzten den Grundsatz der Einheit der Familie (vgl. Art. 13 Abs. 1 BV; Art. 8 Ziff. 1 EMRK; siehe ferner BVGE 2009/54 E. 1.3.1; 2008/47 E. 1.2 und 1.3.2 f.). Die Beschwerdeführerin rügt in vertretbarer Weise eine Verletzung dieses Grundsatzes und beantragt die Zuweisung an den Kanton C._______, den Wohnort ihrer Schwester und ihres Schwagers. Sie macht sinngemäss ein</w:t>
      </w:r>
    </w:p>
    <w:p>
      <w:r>
        <w:t>F-1318/2025 Seite 3 Abhängigkeitsverhältnis zu ihrer Schwester geltend und hat dazu – bereits im vorinstanzlichen Verfahren – einen psychologischen Bericht eingereicht.</w:t>
      </w:r>
    </w:p>
    <w:p>
      <w:r>
        <w:rPr>
          <w:b/>
        </w:rPr>
        <w:t>E. 1.4</w:t>
      </w:r>
    </w:p>
    <w:p>
      <w:r>
        <w:t>Da die Beschwerdeführerin zur Beschwerdeführung legitimiert ist (Art. 48 Abs. 1 VwVG), ist auf die frist- und formgerecht eingereichte Be- schwerde einzutreten (vgl. Art. 108 Abs. 3 AsylG und Art. 52 Abs. 1 VwVG).</w:t>
      </w:r>
    </w:p>
    <w:p>
      <w:r>
        <w:rPr>
          <w:b/>
        </w:rPr>
        <w:t>E. 1.5</w:t>
      </w:r>
    </w:p>
    <w:p>
      <w:r>
        <w:t>Die Beschwerde erweist sich – wie im Folgenden zu zeigen ist – als offensichtlich begründet, weshalb sie im Verfahren einzelrichterlicher Zu- ständigkeit mit Zustimmung einer zweiten Richterin beziehungsweise eines zweiten Richters (Art. 111 Bst. e AsylG), ohne Durchführung eines Schrif- tenwechsels und mit summarischer Begründung zu behandeln ist (Art. 111a Abs. 1 und 2 AsylG).</w:t>
      </w:r>
    </w:p>
    <w:p>
      <w:r>
        <w:rPr>
          <w:b/>
        </w:rPr>
        <w:t>E. 2</w:t>
      </w:r>
    </w:p>
    <w:p>
      <w:r>
        <w:t>Gemäss Art. 27 Abs. 3 AsylG weist das SEM die Asylsuchenden den Kan- tonen zu und trägt dabei den schützenswerten Interessen der Kantone und der Asylsuchenden Rechnung. Die Verteilung erfolgt nach einem Schlüssel gemäss Art. 21 der Asylverordnung 1 vom 11. August 1999 (AsylV 1, SR 142.311), wobei das SEM bei der Verteilung bereits in der Schweiz le- bende Familienangehörige, die Staatsangehörigkeit der Asylsuchenden und besonders betreuungsintensive Fälle berücksichtigt (Art. 22 Abs. 1 AsylV 1). Angefochten werden kann dieser Entscheid nur mit der Begrün- dung, er verletze den Grundsatz der Einheit der Familie (Art. 27 Abs. 3 AsylG, siehe vorne E. 1.3).</w:t>
      </w:r>
    </w:p>
    <w:p>
      <w:r>
        <w:rPr>
          <w:b/>
        </w:rPr>
        <w:t>E. 3.1</w:t>
      </w:r>
    </w:p>
    <w:p>
      <w:r>
        <w:t>Der Anspruch auf rechtliches Gehör nach Art. 29 Abs. 2 BV und Art. 29 ff. VwVG umfasst alle Befugnisse, die einer Partei einzuräumen sind, damit sie in einem Verfahren ihren Standpunkt wirksam zur Geltung bringen kann. Dazu gehört insbesondere das Recht des Betroffenen, sich im Rahmen der Rechtsanwendung vor Erlass eines belastenden Entscheides zur Sache zu äussern (vgl. Art. 30 Abs. 1 VwVG; BGE 150 I 174 E. 4.1 m.w.H.; Urteil des BVGer F-4223/2024 vom 23. September 2024 E. 2).</w:t>
      </w:r>
    </w:p>
    <w:p>
      <w:r>
        <w:rPr>
          <w:b/>
        </w:rPr>
        <w:t>E. 3.2</w:t>
      </w:r>
    </w:p>
    <w:p>
      <w:r>
        <w:t>Am 14. Februar 2025 fand die Anhörung der Beschwerdeführerin nach Art. 29 AsylG statt. Zu diesem Anlass reichte sie einen psychotherapeuti- schen Bericht vom 10. Februar 2025 ein, aus dem hervorgeht, dass sie an einer Klaustrophobie sowie einer Angst- und depressiven Störung mit schweren Panikattacken leidet. Die Psychotherapeutin empfahl, die Be- schwerdeführerin angesichts ihrer psychischen Erkrankung bei ihrer</w:t>
      </w:r>
    </w:p>
    <w:p>
      <w:r>
        <w:t>F-1318/2025 Seite 4 Schwester unterzubringen. Die Vorinstanz unterliess es, der Beschwerde- führerin im Rahmen der Anhörung das rechtliche Gehör zur Kantonszuwei- sung zu gewähren. Auch fand keine separate Anhörung der Beschwerde- führerin oder eine Aufforderung zur Stellungnahme zur Kantonszuweisung statt. In ihrer Verfügung vom 19. Februar 2025 ging die Vorinstanz denn auch nicht auf die Beziehung der Beschwerdeführerin zu ihrer Schwester und den eingereichten psychotherapeutischen Bericht ein und hielt einzig fest, dass aus den Abklärungen im Bundesasylzentrum keine spezifischen schützenswerten Interessen der erwähnten asylsuchenden Person ersicht- lich seien, die für eine Zuweisung in einen bestimmten Kanton sprechen würden. Auch aus den Akten ergibt sich keine Auseinandersetzung mit der familiären Situation der Beschwerdeführerin.</w:t>
      </w:r>
    </w:p>
    <w:p>
      <w:r>
        <w:rPr>
          <w:b/>
        </w:rPr>
        <w:t>E. 3.3</w:t>
      </w:r>
    </w:p>
    <w:p>
      <w:r>
        <w:t>Indem die Vorinstanz die Beschwerdeführerin vor Erlass der angefoch- tenen Verfügung nicht zur Kantonszuweisung angehört hat, hat sie deren Anspruch auf rechtliches Gehör verletzt.</w:t>
      </w:r>
    </w:p>
    <w:p>
      <w:r>
        <w:rPr>
          <w:b/>
        </w:rPr>
        <w:t>E. 3.4</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Urteil des BVGer F-763/2024 vom 20. Februar 2025 E. 3.2).</w:t>
      </w:r>
    </w:p>
    <w:p>
      <w:r>
        <w:rPr>
          <w:b/>
        </w:rPr>
        <w:t>E. 3.5</w:t>
      </w:r>
    </w:p>
    <w:p>
      <w:r>
        <w:t>Im vorliegenden Fall kommt eine Heilung der festgestellten Gehörsver- letzung aufgrund der Kognitionsbeschränkung von Art. 27 Abs. 3 AsylG nicht in Betracht. Denn während die Vorinstanz bei der Kantonszuweisung unter anderem den schützenswerten Interessen der Asylsuchenden Rech- nung trägt und namentlich die in der Schweiz lebenden Familienangehöri- gen bei der Verteilung berücksichtigt (vgl. E. 2), kann das Bundesverwal- tungsgericht den Entscheid über die Kantonszuweisung einzig auf die Ver- letzung des Grundsatzes der Einheit der Familie hin überprüfen. Mithin</w:t>
      </w:r>
    </w:p>
    <w:p>
      <w:r>
        <w:t>F-1318/2025 Seite 5 erweist sich die festgestellte Verletzung des rechtlichen Gehörs nicht als geheilt.</w:t>
      </w:r>
    </w:p>
    <w:p>
      <w:r>
        <w:rPr>
          <w:b/>
        </w:rPr>
        <w:t>E. 3.6</w:t>
      </w:r>
    </w:p>
    <w:p>
      <w:r>
        <w:t>Indem die Vorinstanz die familiäre Situation und den Gesundheitszu- stand der Beschwerdeführerin – namentlich deren Beziehung zu ihrer Schwester und den eingereichten psychotherapeutischen Bericht – nicht berücksichtigt hat, hat sie sodann den hinsichtlich Kantonszuweisung rechtserheblichen Sachverhalt unvollständig festgestellt (vgl. Art. 106 Abs. 1 Bst. b AsylG).</w:t>
      </w:r>
    </w:p>
    <w:p>
      <w:r>
        <w:rPr>
          <w:b/>
        </w:rPr>
        <w:t>E. 4</w:t>
      </w:r>
    </w:p>
    <w:p>
      <w:r>
        <w:t>Nach dem Gesagten ist die Beschwerde gutzuheissen. Die angefochtene Verfügung vom 19. Februar 2025 ist aus formellen Gründen aufzuheben und die Vorinstanz anzuweisen, der Beschwerdeführerin zur Kantonszu- weisung das rechtliche Gehör zu gewähren, den diesbezüglich rechtser- heblichen Sachverhalt zu ermitteln und die Sache neu zu beurteilen. Sie wird dabei unter anderem die schützenswerten Interessen der Beschwer- deführerin und insbesondere ihre in der Schweiz lebenden Familienange- hörigen zu berücksichtigen haben (vgl. E. 2). Namentlich wird sie zu prüfen haben, ob zwischen der Beschwerdeführerin und ihrer Schwester ein Ab- hängigkeitsverhältnis besteht, und dabei den psychotherapeutischen Be- richt vom 10. Februar 2025 berücksichtigen müssen.</w:t>
      </w:r>
    </w:p>
    <w:p>
      <w:r>
        <w:rPr>
          <w:b/>
        </w:rPr>
        <w:t>E. 5.1</w:t>
      </w:r>
    </w:p>
    <w:p>
      <w:r>
        <w:t>Für dieses Verfahren sind keine Kosten zu erheben (Art. 63 Abs. 1 und 2 VwVG).</w:t>
      </w:r>
    </w:p>
    <w:p>
      <w:r>
        <w:rPr>
          <w:b/>
        </w:rPr>
        <w:t>E. 5.2</w:t>
      </w:r>
    </w:p>
    <w:p>
      <w:r>
        <w:t>Eine Parteientschädigung für das Beschwerdeverfahren ist nicht zuzu- sprechen, da der nicht anwaltlich vertretenen Beschwerdeführerin keine verhältnismässig hohen notwendigen Kosten erwachsen sind (vgl. Art. 64 Abs. 1 VwVG i.V.m. Art. 7 Abs. 1 und 4 des Reglements vom 21. Februar 2008 über die Kosten und Entschädigungen vor dem Bundesverwaltungs- gericht [VGKE, SR 173.320.2]).</w:t>
      </w:r>
    </w:p>
    <w:p>
      <w:r>
        <w:rPr>
          <w:b/>
        </w:rPr>
        <w:t>E. 6</w:t>
      </w:r>
    </w:p>
    <w:p>
      <w:r>
        <w:t>Dieses Urteil ist endgültig (Art. 83 Bst. d Ziff. 1 BGG). (Dispositiv nächste Seite)</w:t>
      </w:r>
    </w:p>
    <w:p>
      <w:r>
        <w:t>F-1318/2025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