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F-1315/2021 vom 25. August 2021</w:t>
      </w:r>
    </w:p>
    <w:p>
      <w:r>
        <w:t>Bundesverwaltungsgericht, 2021-08-25, FR</w:t>
      </w:r>
    </w:p>
    <w:p>
      <w:r>
        <w:rPr>
          <w:b/>
        </w:rPr>
        <w:t xml:space="preserve">Quelle: </w:t>
      </w:r>
      <w:r>
        <w:t>https://mcp.opencaselaw.ch/entscheid/bvger_F-1315_2021</w:t>
      </w:r>
    </w:p>
    <w:p>
      <w:r>
        <w:t>FR: TAF F-1315/2021 du 25 août 2021</w:t>
      </w:r>
    </w:p>
    <w:p>
      <w:r>
        <w:t>IT: TAF F-1315/2021 del 25 agosto 2021</w:t>
      </w:r>
    </w:p>
    <w:p>
      <w:pPr>
        <w:pStyle w:val="Heading2"/>
      </w:pPr>
      <w:r>
        <w:t>Regeste</w:t>
      </w:r>
    </w:p>
    <w:p>
      <w:r>
        <w:t>Assistance administrative</w:t>
      </w:r>
    </w:p>
    <w:p>
      <w:pPr>
        <w:pStyle w:val="Heading2"/>
      </w:pPr>
      <w:r>
        <w:t>Erwägungen</w:t>
      </w:r>
    </w:p>
    <w:p>
      <w:r>
        <w:rPr>
          <w:b/>
        </w:rPr>
        <w:t>E. 5.1.1</w:t>
      </w:r>
    </w:p>
    <w:p>
      <w:r>
        <w:t>Pour ce qui est des conditions de fond, les recourants arguent que les informations les concernant, pour l'année 2015, ne rempliraient pas la condition de la pertinence vraisemblable dès lors qu'ils n'auraient plus été fiscalement domiciliés en France au cours de l'année 2014, mais en Suisse. Selon eux, ils avaient démontré ne plus être contribuables de la France depuis novembre 2014, sans qu'aucun doute ne soit possible, de sorte qu'aucun renseignement relatif à l'année 2015 ne saurait être transmis à l'autorité requérante. Les recourants ne contestent cela étant pas avoir été domiciliés en France le restant de la période concernée.</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les recourants ne permettent pas de conclure que la demande litigieuse constituerait une fishing expedition et violerait le principe de la pertinence vraisemblable.</w:t>
      </w:r>
    </w:p>
    <w:p>
      <w:r>
        <w:rPr>
          <w:b/>
        </w:rPr>
        <w:t>E. 5.1.3</w:t>
      </w:r>
    </w:p>
    <w:p>
      <w:r>
        <w:t>En revanche, la question n'a pas été spécifiquement examinée, dans l'arrêt du Tribunal fédéral, de savoir si, compte tenu des éléments concernant l'absence de domicile en France tels qu'invoqués ici par les recourants, la pertinence vraisemblable aurait disparu en l'espèce. A cet égard, la Cour de céans rappelle qu'en présence d'un conflit de résidences,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En l'occurrence,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les recourants figurent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la Suisse, Etat dans lequel les recourants font valoir avoir été domiciliés fiscalement durant une partie de la période sous contrôle n'a pas à être examinée par la Cour de céans. Dès lors, il importe peu pour la présente affaire que les recourants estiment ne plus être des contribuables français depuis novembre 2014. Il est rappelé à ce propos que l'Etat requérant doit aussi pouvoir former une demande d'assistance administrative même en cas de conflit de résidences effectif, et ce afin d'obtenir de l'Etat requis des documents qui viendraient appuyer sa prétention concurrente à celle de celui-ci ou celle d'un Etat tiers (cf. consid. 2.9 supra et les réf. cit.). Au vu de tout ce qui précède, le grief invoqué par les recourants doit être rejeté.</w:t>
      </w:r>
    </w:p>
    <w:p>
      <w:r>
        <w:rPr>
          <w:b/>
        </w:rPr>
        <w:t>E. 5.1.4</w:t>
      </w:r>
    </w:p>
    <w:p>
      <w:r>
        <w:t>Au moyen d'un autre grief, les recourants reprochent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leur grief, les recourants avancent qu'il existe des indices concrets que l'autorité requérante se fonde sur des renseignements obtenus par des actes punissables au regard du droit suisse, venant renverser la présomption de bonne foi dont celle-ci bénéficie en principe. Ils sont d'avis que la véritable origine des numéros de comptes n'est pas connue et que plusieurs théories ont été entendues dans les médias, notamment concernant un vol de ces listes pour le compte du fisc français. Selon eux, le flou régnant autour de cette affaire fait que l'on ne peut exclure que l'Allemagne ait obtenu les renseignements par le biais d'actes punissables en droit suisse, ni même exclure que la France les ait obtenus de cette manière, ce qui rendrait la demande d'assistance irrecevable.</w:t>
      </w:r>
    </w:p>
    <w:p>
      <w:r>
        <w:rPr>
          <w:b/>
        </w:rPr>
        <w:t>E. 5.1.5</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la banque X._______ Deutschland] AG à M._______. Le serveur de sauvegarde comprenait des sauvegardes des ordinateurs des employés [de la banque X._______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[de la banque X._______ Deutschland] AG à M._______ et auprès d'autres sites [de la banque X._______] en Allemagne. Lors de la perquisition au siège de la banque X._______ Deutschland AG à M._______,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5.1.6</w:t>
      </w:r>
    </w:p>
    <w:p>
      <w:r>
        <w:t>Sur la base des faits tels que décrits ci-avant, il convient d'examiner si la demande litigieuse repose sur des données volées comme l'allègue les recourants.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5.1.6.1 à 5.1.6.2 ci-après.</w:t>
      </w:r>
    </w:p>
    <w:p>
      <w:r>
        <w:rPr>
          <w:b/>
        </w:rPr>
        <w:t>E. 5.1.6.1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Y._______ par C._______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C._______ ne saurait s'étendre aux données [de la banque X._______] sur lesquelles la présente demande se fonde (cf. arrêts du TAF A-3045/2020, A-3047/2020 et A-3048/2020 précités consid. 5.2.3 [le TF a déclaré irrecevables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C._______ est transposable dans le cadre de la présente demande, de sorte que le cas d'espèce se distingue de celui jugé par le Tribunal fédéral dans l'ATF 143 II 224, dans lequel il a été considéré que l'Etat français avait violé le principe de la bonne foi en lien avec « l'affaire C._______ ». On ne voit pas qu'il existe par ailleurs un autre engagement pris par l'Etat français dans ce sens et les recourants ne le soutiennent d'ailleurs à juste titre pas.</w:t>
      </w:r>
    </w:p>
    <w:p>
      <w:r>
        <w:rPr>
          <w:b/>
        </w:rPr>
        <w:t>E. 5.1.6.2</w:t>
      </w:r>
    </w:p>
    <w:p>
      <w:r>
        <w:t>Quant à l'existence d'un lien de causalité entre les données prétendument volées et la demande d'assistance administrative dont semblent se prévaloir les recourants,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n°2011/16/UE (cf. arrêts du TAF A-3045/2020, A-3047/2020 et A-3048/2020 précités consid. 5.2.3 [le TF a déclaré irrecevables les recours déposés contre ces décisions : cf. notamment arrêt du TF 2C_320/2021 du 30 avril 2021] ainsi que A-1534/2018, A-1555/2018, A-1562/2018 et A-1563/2018 précités consid. 3.6 ; consid. A.b et 5.2.2 supra). Au surplus, force est de constater que l'autorité requérante ne peut être considérée comme ayant acheté des données acquises illégalement au regard du droit suisse pour fonder sa demande (cf. consid. 5.2.3 supra), ce que les recourants n'invoquent au demeurant pas. Partant, le grief des recourants doit être rejeté.</w:t>
      </w:r>
    </w:p>
    <w:p>
      <w:r>
        <w:rPr>
          <w:b/>
        </w:rPr>
        <w:t>E. 5.2.1</w:t>
      </w:r>
    </w:p>
    <w:p>
      <w:r>
        <w:t>En dernier lieu, il sied encore d'examiner la violation alléguée du droit de consulter le dossier par l'autorité intimée en ne donnant pas accès aux recourants à des pièces essentielles, à savoir la déclaration des autorités fiscales allemandes dans le cadre d'une procédure d'assistance administrative parallèle en cours et le mandat de perquisition émis par le parquet de Bochum le 3 juillet 2013.</w:t>
      </w:r>
    </w:p>
    <w:p>
      <w:r>
        <w:rPr>
          <w:b/>
        </w:rPr>
        <w:t>E. 5.2.2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5.2.3</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En effet, comme mentionné supra (cf. consid. 5.1.6.2 ci-dessus), l'examen de l'existence d'un lien de causalité entre les données prétendument volées et la demande litigieuse n'est pas déterminant dans le cas d'espèce pour considérer que la présente requête ne se fonde pas sur des données volées. Il est admis en l'espèce que l'autorité requérante française n'a pas donné d'assurance en lien avec les données qu'elle a obtenues de la part de l'Allemagne. Partant, le contenu exact des pièces dont la consultation est requise n'a aucune incidence sur l'évaluation des conditions matérielles de la requête, de sorte que la Cour de céans ne saurait retenir qu'elles ont été utilisées au détriment des recourants.</w:t>
      </w:r>
    </w:p>
    <w:p>
      <w:r>
        <w:rPr>
          <w:b/>
        </w:rPr>
        <w:t>E. 5.2.4</w:t>
      </w:r>
    </w:p>
    <w:p>
      <w:r>
        <w:t>De surcroît,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des recourants. Dans ces circonstances, le Tribunal ne saurait considérer que le droit d'être entendu des intéressés a été violé.</w:t>
      </w:r>
    </w:p>
    <w:p>
      <w:r>
        <w:rPr>
          <w:b/>
        </w:rPr>
        <w:t>E. 6.1</w:t>
      </w:r>
    </w:p>
    <w:p>
      <w:r>
        <w:t>Vu les considérants qui précèdent, le recours est rejeté. Les recourants, qui succombent, doivent supporter solidairement les frais de procédure, lesquels se montent, compte tenu de la charge de travail liée à la procédure, à Fr. 5'000.- (cf. l'art. 63 al. 1 PA et art. 4 du règlement du 21 février 2008 concernant les frais, dépens et indemnités fixés par le TAF [FITAF, RS 173.320.2]). Ce montant sera prélevé sur l'avance de frais de Fr. 10'000.- déjà versée avant la jonction des procédures (2 x Fr. 5'000.-). Le solde de Fr. 5'000.- leur sera restitué, à parts égales de Fr. 2'500.-, une fois le présent jugement entré en force.</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