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F-130/2025 vom 14. April 2025</w:t>
      </w:r>
    </w:p>
    <w:p>
      <w:r>
        <w:t>Bundesverwaltungsgericht, 2025-04-14, FR</w:t>
      </w:r>
    </w:p>
    <w:p>
      <w:r>
        <w:rPr>
          <w:b/>
        </w:rPr>
        <w:t xml:space="preserve">Quelle: </w:t>
      </w:r>
      <w:r>
        <w:t>https://mcp.opencaselaw.ch/entscheid/bvger_F-130_2025</w:t>
      </w:r>
    </w:p>
    <w:p>
      <w:r>
        <w:t>FR: TAF F-130/2025 du 14 avril 2025</w:t>
      </w:r>
    </w:p>
    <w:p>
      <w:r>
        <w:t>IT: TAF F-130/2025 del 14 aprile 2025</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 culier, les décisions en matière d’autorisation d’entrée en Suisse pronon- 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ont qualité pour recourir (cf. art. 48 al. 1 PA). Présenté dans la forme et le délai prescrits par la loi, le recours est recevable (art. 22a al. 1 let. b,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w:t>
      </w:r>
    </w:p>
    <w:p>
      <w:r>
        <w:t>F-130/2025 Page 4 admettre ou rejeter le pourvoi pour d'autres motifs que ceux invoqués. Dans son arrêt, elle prend en considération l'état de fait existant au moment où elle statue (cf. ATAF 2021 IV/3 consid. 4.1.2).</w:t>
      </w:r>
    </w:p>
    <w:p>
      <w:r>
        <w:rPr>
          <w:b/>
        </w:rPr>
        <w:t>E. 3.1</w:t>
      </w:r>
    </w:p>
    <w:p>
      <w:r>
        <w:t>En tant que ressortissants afghans, les intéressés sont soumis à l’obli- gation de visa pour l’entrée en Suisse, conformément à l’art. 9 de l’ordon- nance du 15 août 2018 sur l’entrée et l’octroi de visa (OEV, RS 142.204). Les recourants projetant un séjour de longue durée en Suisse, c’est à bon droit que leur demande n’a pas été examinée à l’aune de la réglementation sur les visas Schengen mais selon les règles du droit national (cf. ATAF 2024 VII/3 consid. 5.2.4 et 2018 VII/5 consid. 3.5 et 3.6.1).</w:t>
      </w:r>
    </w:p>
    <w:p>
      <w:r>
        <w:rPr>
          <w:b/>
        </w:rPr>
        <w:t>E. 3.2</w:t>
      </w:r>
    </w:p>
    <w:p>
      <w:r>
        <w:t>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(p. ex. l’intégrité sexuelle) sont di- rectement, sérieusement et concrètement menacés dans son pays d'ori- gine ou de provenance. La personne concernée doit ainsi se trouver dans une situation de détresse particulière – c’est-à-dire être plus particulière- ment exposée à des atteintes aux biens juridiques précités que le reste de la population (cf. ATAF 2024 VII/1 consid. 7.4), de manière à rendre impé- 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3.3</w:t>
      </w:r>
    </w:p>
    <w:p>
      <w:r>
        <w:t>La demande de visa national de long séjour pour motifs humanitaires doit donc être examinée avec soin et de façon restrictive, en tenant compte de la menace actuelle, de la situation personnelle des intéressés et de la situation prévalant dans leur pays d’origine. D’autres critères peuvent éga- 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citées).</w:t>
      </w:r>
    </w:p>
    <w:p>
      <w:r>
        <w:t>F-130/2025 Page 5</w:t>
      </w:r>
    </w:p>
    <w:p>
      <w:r>
        <w:rPr>
          <w:b/>
        </w:rPr>
        <w:t>E. 3.4</w:t>
      </w:r>
    </w:p>
    <w:p>
      <w:r>
        <w:t>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F-6756/2024 du 25 mars 2025 consid. 3.2).</w:t>
      </w:r>
    </w:p>
    <w:p>
      <w:r>
        <w:rPr>
          <w:b/>
        </w:rPr>
        <w:t>E. 4.1</w:t>
      </w:r>
    </w:p>
    <w:p>
      <w:r>
        <w:t>La procédure en matière de visa humanitaire est soumise aux règles générales de la procédure administrative fédérale, dont la maxime inquisi- 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 rer à l’établissement des faits pertinents, du fait qu’il risque, à défaut, de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 tégrité physique (cf. ATAF 2024 VII/3 consid. 5.2.2 et 5.2.4).</w:t>
      </w:r>
    </w:p>
    <w:p>
      <w:r>
        <w:rPr>
          <w:b/>
        </w:rPr>
        <w:t>E. 4.2</w:t>
      </w:r>
    </w:p>
    <w:p>
      <w:r>
        <w:t>Il faut en outre que la mise en danger dont se prévaut l’étranger soit manifeste (cf. ATAF 2018 VII/5 consid. 3.6.3). La preuve d’une menace di- 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w:t>
      </w:r>
    </w:p>
    <w:p>
      <w:r>
        <w:t>F-130/2025 Page 6 véracité de leur contenu, ainsi que sur la fiabilité des déclarations effec- tuées par le demandeur (cf. art. 32 par. 1 let. b du règlement [CE] n° 810/2009 du Parlement européen et du Conseil du 13 juillet 2009 établis- sant un code communautaire des visas [code des visas, JO L 243 du 15.09.2009] ; voir aussi ATAF 2024 VII/3 consid. 5.4.2).</w:t>
      </w:r>
    </w:p>
    <w:p>
      <w:r>
        <w:rPr>
          <w:b/>
        </w:rPr>
        <w:t>E. 4.3</w:t>
      </w:r>
    </w:p>
    <w:p>
      <w:r>
        <w:t>Le degré de la preuve applicable en matière d’asile (art. 7 LAsi [RS 142.31]) n’est ainsi pas suffisant pour établir l’existence d’une mise en danger manifeste (cf. ATAF 2024 VII/3 consid. 5.4.1). En d’autres termes, il ne suffit pas que celle-ci soit hautement probable, au sens de la jurispru- dence applicable en matière d’asile (cf. ATAF 2015/3 consid. 6.5.1). En ef- 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2024 VII/3 consid. 5.4.1).</w:t>
      </w:r>
    </w:p>
    <w:p>
      <w:r>
        <w:rPr>
          <w:b/>
        </w:rPr>
        <w:t>E. 5</w:t>
      </w:r>
    </w:p>
    <w:p>
      <w:r>
        <w:t>En l’occurrence, il convient d’examiner si c’est à bon droit que le SEM a retenu que les intéressés ne se trouvaient pas dans une situation de dan- ger imminent résultant d’une menace directe, sérieuse et concrète justifiant l’octroi d’un visa national pour motif humanitaire en leur faveur au sens de l’art. 4 al. 2 OEV.</w:t>
      </w:r>
    </w:p>
    <w:p>
      <w:r>
        <w:rPr>
          <w:b/>
        </w:rPr>
        <w:t>E. 5.1</w:t>
      </w:r>
    </w:p>
    <w:p>
      <w:r>
        <w:t>Les recourants ont soutenu que leur époux, respectivement leur père, avait travaillé en qualité d’enquêteur au centre de détention national afghan de H._______, dans la province d’I._______, en Afghanistan. A ce titre il avait été amené à enquêter sur plus de 200 membres des forces talibanes, lesquels avaient été détenus par l’OTAN et les forces conjointes afghanes. Il avait dès lors eu accès à des informations personnelles concernant des Talibans extrêmement influents et avait été régulièrement la cible de me- naces. Suite à la chute du régime, la famille s’était cachée pour éviter les Talibans. Par la suite, l’époux, respectivement le père des intéressés, avait pris la fuite et s’était caché seul, pour tenter de protéger sa famille. En mars 2022, alors qu’ils séjournaient chez leur père, respectivement grand-père, les recourants avaient été retrouvés par les Talibans qui avaient fouillé la maison et les avaient interrogés. Par la suite, la famille s’était retrouvée en Iran, avant que les intéressés ne retournent en Afghanistan pour faire re- nouveler leurs visas. Ils étaient ensuite revenus en Iran pour retrouver leur père, respectivement leur époux, et y étaient restés depuis, vivant reclus et cachés, leurs visas ayant expirés.</w:t>
      </w:r>
    </w:p>
    <w:p>
      <w:r>
        <w:t>F-130/2025 Page 7 De plus, dans le cadre de la procédure devant l’autorité inférieure, les in- téressés ont expliqué que le plus jeune enfant de la famille était anémique et ne pouvait être pris en charge en Afghanistan.</w:t>
      </w:r>
    </w:p>
    <w:p>
      <w:r>
        <w:rPr>
          <w:b/>
        </w:rPr>
        <w:t>E. 5.2</w:t>
      </w:r>
    </w:p>
    <w:p>
      <w:r>
        <w:t>En l’espèce toutefois, le Tribunal ne peut considérer que les recourants aient démontré une menace directe, sérieuse et concrète à leur encontre. En effet, outre le fait qu’ils aient été en mesure d’obtenir des passeports en 2022, soit après la prise de pouvoir des Talibans, force est de constater que les intéressés ont pu quitter le pays pour l’Iran, revenir en Afghanistan et retourner une nouvelle fois en Iran sans être inquiétés. Par ailleurs, au cours de leur séjour en Afghanistan, les Talibans ont apparemment pro- cédé à une fouille de leur lieu de séjour et à un interrogatoire des recou- rants. Sans remettre en question le caractère désagréable, voire inquié- tant, de cet événement, le Tribunal relève que les intéressés ont été laissés libres de leurs faits et gestes et qu’ils n’ont aucunement allégué ou démon- tré avoir subi des atteintes ou des restrictions du fait de leur lien avec leur père, respectivement époux. Le fait que les recourants aient été en mesure de revenir vivre en Afgha- nistan parle également en défaveur de l’octroi d’un visa humanitaire, quand bien même une telle démarche aurait été indispensable pour renouveler leurs visas iraniens. Enfin, le second départ des intéressés pour l’Iran pour retrouver leur père, respectivement leur époux, n’a, de toute évidence, pas susciter davantage l’intérêt des Talibans ou, à tout le moins, les recourants ne l’affirment pas.</w:t>
      </w:r>
    </w:p>
    <w:p>
      <w:r>
        <w:rPr>
          <w:b/>
        </w:rPr>
        <w:t>E. 5.3</w:t>
      </w:r>
    </w:p>
    <w:p>
      <w:r>
        <w:t>En ce qui concerne l’état de santé du plus jeune recourant, il ressort du dossier qu’il souffre d’anémie. Nonobstant le fait que ce grief n’a pas été invoqué à l’appui du recours, il sied de souligner que cette pathologie ne constitue pas une menace concrète, immédiate et sérieuse d’atteinte à l’in- tégrité physique ou à la vie pouvant contribuer aux facteurs justifiant l’octroi d’un visa humanitaire dans le sens de la jurisprudence restrictive en la ma- tière (cf. arrêt du TAF F-252/2023 du 1er septembre 2023 consid. 6.4 et les réf. cit.). Si le Tribunal ne remet pas en cause les conditions difficiles dans lesquelles se trouve actuellement les recourants, il ne saurait cependant retenir que ces derniers sont dans un état de nécessité tel qu’ils requer- raient impérativement l’intervention des autorités helvétiques.</w:t>
      </w:r>
    </w:p>
    <w:p>
      <w:r>
        <w:rPr>
          <w:b/>
        </w:rPr>
        <w:t>E. 5.4</w:t>
      </w:r>
    </w:p>
    <w:p>
      <w:r>
        <w:t>Compte tenu de ce qui précède, les recourants ne parviennent pas à démontrer qu’ils devraient faire face à une menace directe, sérieuse et concrète pour leur vie en cas de retour en Afghanistan. Dès lors, il n’est pas nécessaire d’examiner plus avant la situation actuelle des intéressés</w:t>
      </w:r>
    </w:p>
    <w:p>
      <w:r>
        <w:t>F-130/2025 Page 8 qui soutiennent faire l’objet de mauvais traitements de par leur absence de statut légal en Iran. Qui plus est, si le Tribunal ne remet nullement en cause les conditions difficiles dans lesquelles ils se trouvent actuellement, il cons- tate que leurs allégations n’ont nullement été étayées et sont restées au stade de considérations générales.</w:t>
      </w:r>
    </w:p>
    <w:p>
      <w:r>
        <w:rPr>
          <w:b/>
        </w:rPr>
        <w:t>E. 6</w:t>
      </w:r>
    </w:p>
    <w:p>
      <w:r>
        <w:t>Il s'ensuit que, par sa décision du 21 novembre 2024,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7</w:t>
      </w:r>
    </w:p>
    <w:p>
      <w:r>
        <w:t>Vu l'issue de la cause, il y aurait lieu de mettre les frais de procédure à la charge des recourants (art. 63 al. 1 PA et art. 1 à 3 du règlement du 21 février 2008 concernant les frais, dépens et indemnités fixés par le Tribunal administratif fédéral [FITAF, RS 173.320.2]). Les intéressés ayant toutefois été mis au bénéfice de l’assistance judiciaire partielle (art. 65 al. 1 PA), il n’est pas perçu de frais de procédure. Succombant, les recourants n'ont, par ailleurs, pas droit à des dépens (art. 64 al. 1 PA). (dispositif en page suivante)</w:t>
      </w:r>
    </w:p>
    <w:p>
      <w:r>
        <w:t>F-130/2025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