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F-130/2022 vom 17. Januar 2022</w:t>
      </w:r>
    </w:p>
    <w:p>
      <w:r>
        <w:t>Bundesverwaltungsgericht, 2022-01-17, DE</w:t>
      </w:r>
    </w:p>
    <w:p>
      <w:r>
        <w:rPr>
          <w:b/>
        </w:rPr>
        <w:t xml:space="preserve">Quelle: </w:t>
      </w:r>
      <w:r>
        <w:t>https://mcp.opencaselaw.ch/entscheid/bvger_F-130_2022</w:t>
      </w:r>
    </w:p>
    <w:p>
      <w:r>
        <w:t>FR: TAF F-130/2022 du 17 janvier 2022</w:t>
      </w:r>
    </w:p>
    <w:p>
      <w:r>
        <w:t>IT: TAF F-130/2022 del 17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t>F-130/2022 Seite 4</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w:t>
      </w:r>
    </w:p>
    <w:p>
      <w:r>
        <w:t>F-130/2022 Seite 5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Soweit sich der Beschwerdeführer dahingehend äus- serte, dass er ausser in der Schweiz nirgendwo ein Asylgesuch habe stel- len wollen (siehe SEM act. 17), gilt es klarzustellen, dass die Dublin-III-VO den Schutzsuchenden kein Recht einräumt, den ihren Antrag prüfenden Staat selber auszuwählen (vgl. BVGE 2010/45 E. 8.3).</w:t>
      </w:r>
    </w:p>
    <w:p>
      <w:r>
        <w:rPr>
          <w:b/>
        </w:rPr>
        <w:t>E. 5.1</w:t>
      </w:r>
    </w:p>
    <w:p>
      <w:r>
        <w:t>Ein Abgleich der Fingerabdrücke des Beschwerdeführers mit der «Eu- rodac»-Datenbank ergab, dass er am 8. November 2021 in Rumänien um Asyl nachgesucht hatte (SEM act. 7). Die dortigen Behörden stimmten dem Übernahmeersuchen am 3. Januar 2022 zu. Die Zustimmung stützte sich auf Art. 18 Abs. 1 Bst. b Dublin-III-VO (SEM act. 16). Die grundsätzliche Zuständigkeit Rumäniens ist somit gegeben und wird auf Beschwerde- ebene auch nicht bestritten</w:t>
      </w:r>
    </w:p>
    <w:p>
      <w:r>
        <w:rPr>
          <w:b/>
        </w:rPr>
        <w:t>E. 5.2</w:t>
      </w:r>
    </w:p>
    <w:p>
      <w:r>
        <w:t>Nachfolgend ist demnach im Licht von Art. 3 Abs. 2 Dublin-III-VO zu prüfen, ob es wesentliche Gründe für die Annahme gibt, das Asylverfahren und die Aufnahmebedingungen für Asylsuchende in Rumänien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Rumänien ist Signatarstaat der EMRK, der FoK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w:t>
      </w:r>
    </w:p>
    <w:p>
      <w:r>
        <w:t>F-130/2022 Seite 6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w:t>
      </w:r>
    </w:p>
    <w:p>
      <w:r>
        <w:t>Gemäss Rechtsprechung des Bundesverwaltungsgerichts bestehen keine Gründe für die Annahme, das Asylverfahren und die Aufnahmebe- dingungen für Antragstellende in Rumänien würden systemische Schwach- stellen im Sinne von Art. 3 Abs. 2 Sätze 2 und 3 Dublin-III-VO aufweisen (vgl. etwa die Urteile des BVGer D-4730/2021 vom 3. November 2021 E. 8.2.2, D-4143/2021 vom 29. September 2021 E. 7.2.1, F-3952/2021 vom 16. September 2021 E. 4.2, E-2591/2021 vom 3. August 2021 E. 7.4.2, F-3370/2021 vom 29. Juli 2021 E. 7.1 oder E-350/2021 vom 1. Februar 2021 E. 8.1). Für eine Änderung dieser Rechtsprechung besteht auch unter Berücksichtigung der pauschalen Äusserungen des Beschwer- deführers zur Art und Weise, wie er in Rumänien behandelt worden sein soll, keine Veranlassung. Das Bundesverwaltungsgericht anerkennt zwar, dass die Situation von (abgewiesenen) Asylsuchenden in Rumänien schwierig sein kann, jedoch gelingt es dem Beschwerdeführer mit seinen Vorbringen sowie den blossen Verweisen auf Asylstatistiken aus dem Jahre 2020 nicht, substantiiert darzulegen, dass ihm in Rumänien ein faires Asylverfahren sowie die adäquate Unterstützung und Unterbringung grundsätzlich verweigert worden wären, und dass er sich erfolglos bemüht hätte, diese gegebenenfalls auf dem Rechtsweg einzufordern.</w:t>
      </w:r>
    </w:p>
    <w:p>
      <w:r>
        <w:rPr>
          <w:b/>
        </w:rPr>
        <w:t>E. 6.3</w:t>
      </w:r>
    </w:p>
    <w:p>
      <w:r>
        <w:t>Unter diesen Umständen ist die Anwendung von Art. 3 Abs. 2 Dublin- III-VO nicht gerechtfertigt.</w:t>
      </w:r>
    </w:p>
    <w:p>
      <w:r>
        <w:rPr>
          <w:b/>
        </w:rPr>
        <w:t>E. 7.1</w:t>
      </w:r>
    </w:p>
    <w:p>
      <w:r>
        <w:t>Der Beschwerdeführer fordert die Anwendung der Ermessensklauseln von Art. 17 Abs. 1 Dublin-III-VO und von Art. 29a Abs. 3 der Asylverord- nung 1 vom 11. August 1999 (AsylV 1, SR 142.311). Es ist daher zu prüfen, ob aufgrund seiner persönlichen Situation von einer Überstellung nach Ru- mänien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 teil des EGMR Tarakhel gegen Schweiz vom 4. November 2014, Grosse</w:t>
      </w:r>
    </w:p>
    <w:p>
      <w:r>
        <w:t>F-130/2022 Seite 7 Kammer 29217/12, § 104; Urteil des EuGH vom 19. März 2019 C-163/17 Jawo Rn. 76 ff.).</w:t>
      </w:r>
    </w:p>
    <w:p>
      <w:r>
        <w:rPr>
          <w:b/>
        </w:rPr>
        <w:t>E. 7.2</w:t>
      </w:r>
    </w:p>
    <w:p>
      <w:r>
        <w:t>Die rumänischen Behörden stimmten der Wiederaufnahme des Be- schwerdeführers gestützt auf Art. 18 Abs. 1 Bst. b Dublin-III-VO zu und hielten fest, dass sein Antrag sich noch in Bearbeitung befinde (SEM act. 16). Rumänien hat damit signalisiert, die Verantwortung für das Asyl- verfahren übernehmen zu wollen. Dem Betroffenen steht es nach erfolgter Überstellung in dieses Land offen, das dortige Asylverfahren fortführen zu lassen. Bezüglich der vermuteten «etwaigen» bzw. «eventuell festzustel- lenden» Mängel im rumänischen Asylverfahren (siehe S. 7 der Beschwer- deschrift) kann auf das unter E. 6.2 Erwogene verwiesen werden. Den Ak- ten sind in diesem Zusammenhang sodann keine konkreten Anhaltspunkte zu entnehmen,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Hervorzuheben gilt es an dieser Stel- le, dass der Beschwerdeführer in Rumänien – wenn auch angeblich gegen seinen Willen – als Asylsuchender registriert wurde, er das Land verlassen hat, bevor über sein Asylgesuch befunden wurde. Seine Ausreise erfolgte mit anderen Worten freiwillig und die rumänischen Behörden haben nicht versucht, ihn nach Afghanistan oder in ein anderes Land zu bringen. Schliesslich kann den Akten auch kein Hinweis auf eine drohende Ketten- abschiebung entnommen werden.</w:t>
      </w:r>
    </w:p>
    <w:p>
      <w:r>
        <w:rPr>
          <w:b/>
        </w:rPr>
        <w:t>E. 7.3</w:t>
      </w:r>
    </w:p>
    <w:p>
      <w:r>
        <w:t>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liegt nicht vor. Der Beschwerdeführer beklagte sich anlässlich des Dublin-Gesprächs vom 3. Januar 2022 über Schlafstö- rungen und Albträume. Gemäss Darstellung der Parteivertreterin hat man ihren Mandanten damals auf die Möglichkeit hingewiesen, sich bei der</w:t>
      </w:r>
    </w:p>
    <w:p>
      <w:r>
        <w:t>F-130/2022 Seite 8 Pflege zu melden. Sonstige gesundheitliche Beeinträchtigungen erwähnte der Betroffene nicht. Die vorgebrachten psychischen Probleme sind denn nicht von einer derartigen Schwere, dass im Falle der Überstellung nach Rumänien mit dem Risiko einer ernsten, raschen und unwiederbringlichen Verschlechterung des Gesundheitszustandes des Beschwerdeführers ge- rechnet werden müsste. Seine Überstellung dorthin steht Art. 3 EMRK so- mit offensichtlich nicht entgegen. Ebenso wenig ist aus humanitären Grün- den davon abzusehen.</w:t>
      </w:r>
    </w:p>
    <w:p>
      <w:r>
        <w:rPr>
          <w:b/>
        </w:rPr>
        <w:t>E. 7.5</w:t>
      </w:r>
    </w:p>
    <w:p>
      <w:r>
        <w:t>Zu keinem anderen Ergebnis führt, dass der Nichteintretensentscheid an demselben Tag erging, an welchem das Dublin-Gespräch durchgeführt worden war. Da sich aufgrund der beschriebenen Leiden keine neuen re- levanten Sachverhaltselemente ergaben, wären von zusätzlichen medizi- nischen Abklärungen in Bezug auf das Vorliegen einer schwerwiegenden Erkrankung keine neuen Erkenntnisse zu erwarten gewesen (zur antizi- pierten Beweiswürdigung vgl. BGE 141 I 60 E. 3.3 oder BGE 136 I 229 E. 5.3). Der Parteivertreterin zufolge hat sich der Beschwerdeführer da- nach an die Pflege gewandt, wo man ihn mit nicht ausreichend wirkenden Tabletten versorgt habe. Ein konkreter Arzttermin wurde bislang nicht fest- gelegt. Auch dies spricht dafür, dass er sich aus medizinischer Sicht nicht zwingend in der Schweiz aufhalten muss, sondern eine adäquate Behand- lung möglicher psychischer Probleme in Rumänien ebenfalls möglich ist. Die auf Beschwerdeebene hierzu nachgeschobenen Ausführungen (Ver- dacht auf eine posttraumatische Belastungsstörung, der Beschwerdeführer habe in Rumänien am ganzen Körper eine Art Nervenentzündung gehabt) sind derweil nicht aktenkundig. Er hat Derartiges zuvor nicht einmal ange- tönt. Es ist deshalb nicht zu beanstanden, dass die Vorinstanz diesbezüg- lich keine weiteren Vorkehren getroffen hat und mit der angefochtenen Ver- fügung nicht zuwartete. Somit liegt keine Verletzung des Untersuchungs- grundsatzes vor. Die in der Rechtsmitteleingabe vom 11. Januar 2022 er- hobene Rüge der nicht rechtsgenüglichen Abklärung des medizinischen Sachverhalts erweist sich somit als nicht stichhaltig.</w:t>
      </w:r>
    </w:p>
    <w:p>
      <w:r>
        <w:rPr>
          <w:b/>
        </w:rPr>
        <w:t>E. 7.6</w:t>
      </w:r>
    </w:p>
    <w:p>
      <w:r>
        <w:t>Im Übrigen geht das Bundesverwaltungsgericht in ständiger Recht- sprechung davon aus, dass Rumänien über eine ausreichende medizini- sche Infrastruktur verfügt (vgl. etwa Urteile des BVGer D-4730/2021 E. 8.3.1, F-3952/2021 E. 5.3, F-3370/2021 E. 8.7 oder F-2570/2021 E. 8.7). Es liegen keine substantiierten Hinweise zur Annahme der Gefahr vor, dass das Land dem Beschwerdeführer im Falle der Überstellung eine adä- quate medizinische Behandlung verweigern würde. Festzuhalten ist dar- über hinaus, dass die schweizerischen Behörden, die mit dem Vollzug der</w:t>
      </w:r>
    </w:p>
    <w:p>
      <w:r>
        <w:t>F-130/2022 Seite 9 angefochten Verfügung beauftragt sind, allfällig bestehenden besonderen medizinischen Bedürfnissen bei der Bestimmung der konkreten Modalitä- ten der Überstellung des Beschwerdeführers Rechnung tragen und die ru- mänischen Behörden vorgängig darüber informieren (vgl. Art. 31 f. Dublin- III-VO). Dies ist vorliegend bereits geschehen, figurieren die geltend ge- machten Leiden (Schlafstörungen und Albträume) doch in der Beschrei- bung der Überstellungsmodalitäten (SEM act. 20).</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Rumänien der für die Behandlung des Asylgesuches des Beschwerdeführers zuständige Mit- 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11</w:t>
      </w:r>
    </w:p>
    <w:p>
      <w:r>
        <w:t>Nach dem Gesagten ist die Beschwerde abzuweisen und die Verfügung des SEM zu bestätigen.</w:t>
      </w:r>
    </w:p>
    <w:p>
      <w:r>
        <w:rPr>
          <w:b/>
        </w:rPr>
        <w:t>E. 12</w:t>
      </w:r>
    </w:p>
    <w:p>
      <w:r>
        <w:t>Der am 12. Januar 2022 angeordnete Vollzugsstopp fällt mit vorliegendem Urteil dahin.</w:t>
      </w:r>
    </w:p>
    <w:p>
      <w:r>
        <w:rPr>
          <w:b/>
        </w:rPr>
        <w:t>E. 13</w:t>
      </w:r>
    </w:p>
    <w:p>
      <w:r>
        <w:t>Das in der Beschwerde gestellte Gesuch um Gewährung der unentgeltli- chen Prozessführung und Verzicht auf die Erhebung eines Kostenvor-</w:t>
      </w:r>
    </w:p>
    <w:p>
      <w:r>
        <w:t>F-130/2022 Seite 10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F-130/2022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