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F-1305/2021 vom 21. April 2023</w:t>
      </w:r>
    </w:p>
    <w:p>
      <w:r>
        <w:t>Bundesverwaltungsgericht, 2023-04-21, FR</w:t>
      </w:r>
    </w:p>
    <w:p>
      <w:r>
        <w:rPr>
          <w:b/>
        </w:rPr>
        <w:t xml:space="preserve">Quelle: </w:t>
      </w:r>
      <w:r>
        <w:t>https://mcp.opencaselaw.ch/entscheid/bvger_F-1305_2021</w:t>
      </w:r>
    </w:p>
    <w:p>
      <w:r>
        <w:t>FR: TAF F-1305/2021 du 21 avril 2023</w:t>
      </w:r>
    </w:p>
    <w:p>
      <w:r>
        <w:t>IT: TAF F-1305/2021 del 21 aprile 2023</w:t>
      </w:r>
    </w:p>
    <w:p>
      <w:pPr>
        <w:pStyle w:val="Heading2"/>
      </w:pPr>
      <w:r>
        <w:t>Regeste</w:t>
      </w:r>
    </w:p>
    <w:p>
      <w:r>
        <w:t>Assistance administrative</w:t>
      </w:r>
    </w:p>
    <w:p>
      <w:pPr>
        <w:pStyle w:val="Heading2"/>
      </w:pPr>
      <w:r>
        <w:t>Erwägungen</w:t>
      </w:r>
    </w:p>
    <w:p>
      <w:r>
        <w:rPr>
          <w:b/>
        </w:rPr>
        <w:t>E. 5.1</w:t>
      </w:r>
    </w:p>
    <w:p>
      <w:r>
        <w:t>Pour ce qui est des conditions de fond, le recourant argue, dans un premier grief, ne faire l'objet d'aucun contrôle fiscal, ni d'aucune enquête en cours en France, de sorte que la demande d'assistance doit être refusée.</w:t>
      </w:r>
    </w:p>
    <w:p>
      <w:r>
        <w:rPr>
          <w:b/>
        </w:rPr>
        <w:t>E. 5.1.1</w:t>
      </w:r>
    </w:p>
    <w:p>
      <w:r>
        <w:t>Il ressort toutefois de la demande d'assistance administrative déposée par la France le 11 mai 2016 que les autorités fiscales françaises ont procédé à des travaux de contrôle fiscaux sur la base des informations transmises par l'administration fiscale allemande (cf., pour les détails, supra let. A.b. ; Décision finale de l'AFC, let. A). Ainsi, bien que ces travaux de contrôle fiscaux n'aient pas été dirigés contre des personnes déterminées (ceux-ci visant justement à identifier les détenteurs des comptes bancaires anonymes), il y a lieu de conclure que l'intéressé a bel et bien fait l'objet d'une enquête en France en tant que détenteur de l'un des comptes anonymes des listes B et C et concernés par la requête d'assistance (cf. dossier AFC, pces 2, 46 et 47). On rappellera, en outre, que le Tribunal fédéral a traité en détail la question de savoir si la demande d'assistance de la France contenait suffisamment d'éléments pour supposer que les contribuables concernés n'avaient pas rempli leurs obligations fiscales (cf. ATF 146 II 150 consid. 6.2.5 et 6.2.6). Il a considéré, en substance, que la demande d'assistance fournissait suffisamment d'éléments concrets permettant de soupçonner que les personnes concernées, identifiables au travers des listes B et C, avaient agi en violation du droit fiscal (cf. ATF 146 II 150 consid. 6.2.6).</w:t>
      </w:r>
    </w:p>
    <w:p>
      <w:r>
        <w:rPr>
          <w:b/>
        </w:rPr>
        <w:t>E. 5.1.2</w:t>
      </w:r>
    </w:p>
    <w:p>
      <w:r>
        <w:t>Sur la base de ce qui précède, il y a lieu de conclure que la demande d'assistance dirigée contre l'intéressé, en tant que détenteur d'un compte bancaire visé par la demande d'assistance, est justifiée. Le grief de l'intéressé est, par conséquent, écarté.</w:t>
      </w:r>
    </w:p>
    <w:p>
      <w:r>
        <w:rPr>
          <w:b/>
        </w:rPr>
        <w:t>E. 5.2</w:t>
      </w:r>
    </w:p>
    <w:p>
      <w:r>
        <w:t>Le recourant argue, dans un deuxième grief, que la demande d'assistance a été octroyée en violation du principe de la bonne foi, dès lors qu'il y aurait de sérieux doutes que cette demande se fonde sur des renseignements obtenus par des actes punissables en droit suisse</w:t>
      </w:r>
    </w:p>
    <w:p>
      <w:r>
        <w:rPr>
          <w:b/>
        </w:rPr>
        <w:t>E. 5.2.1</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De surcroît, l'AFC précise dans la décision finale attaquée que les autorités fiscales allemandes auraient déclaré - dans le cadre d'une procédure d'assistance administrative parallèle - que les données en cause étaient stockées sur un serveur domestique de X._______ Deutschland AG à Francfort. Le serveur de sauvegarde comprenait des sauvegardes des ordinateurs des employés de X._______ Deutschland AG, parmi lesquels figurait l'ordinateur d'une employée de cette banque sur lequel figurent les données en cause. L'autorité inférieure F-6250/2020 Page 24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X._______ Deutschland AG à Francfort et auprès d'autres sites de 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En l'occurrence, la question déterminante à trancher en premier lieu est celle de savoir si l'autorité requérante a donné l'assurance qu'elle n'utiliserait pas les données - prétendument volées - sur lesquelles la demande litigieuse se fonde. En effet, comme relevé supra,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w:t>
      </w:r>
    </w:p>
    <w:p>
      <w:r>
        <w:rPr>
          <w:b/>
        </w:rPr>
        <w:t>E. 5.2.2</w:t>
      </w:r>
    </w:p>
    <w:p>
      <w:r>
        <w:t>En l'espèce, à aucun moment l'autorité requérante ne s'est engagée à ne pas déposer de requête d'assistance administrative fondée spécifiquement sur les données recueillies dans le cas d'espèce. Certes,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https://www.admin.ch/gov/fr/accueil/documentation/communiques.msg-id-31623.html , consulté en avril 2023; cf. également ATF 143 II 224 consid. 6.5). Toutefois, l'engagement de l'Etat français de ne pas exploiter les données soustraites par Hervé Falciani ne saurait s'étendre aux données X._______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l'intéressé ne le soutient à juste titre pas. 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w:t>
      </w:r>
    </w:p>
    <w:p>
      <w:r>
        <w:rPr>
          <w:b/>
        </w:rPr>
        <w:t>E. 5.2.3</w:t>
      </w:r>
    </w:p>
    <w:p>
      <w:r>
        <w:t>C'est en conséquence en vain que le recourant se prévaut d'une violation du principe de la bonne foi.</w:t>
      </w:r>
    </w:p>
    <w:p>
      <w:r>
        <w:rPr>
          <w:b/>
        </w:rPr>
        <w:t>E. 5.3</w:t>
      </w:r>
    </w:p>
    <w:p>
      <w:r>
        <w:t>Enfin, le recourant argue qu'il a quitté la France pour la Serbie durant l'année 2013, de sorte qu'il n'était plus assujetti aux impôts en France entre 2014 et 2015. Ainsi, les informations concernant ses années-là ne rempliraient pas le critère de la pertinence vraisemblable.</w:t>
      </w:r>
    </w:p>
    <w:p>
      <w:r>
        <w:rPr>
          <w:b/>
        </w:rPr>
        <w:t>E. 5.3.1</w:t>
      </w:r>
    </w:p>
    <w:p>
      <w:r>
        <w:t>En l'occurrence, dans l'ATF 146 II 150, le Tribunal fédéral a jugé d'une manière qui lie la Cour de céans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5.3.2</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la Serbie, Etat dans lequel le recourant fait valoir avoir été domiciliée fiscalement durant la période sous contrôle n'a pas à être examinée par la Cour de céans.</w:t>
      </w:r>
    </w:p>
    <w:p>
      <w:r>
        <w:rPr>
          <w:b/>
        </w:rPr>
        <w:t>E. 5.3.3</w:t>
      </w:r>
    </w:p>
    <w:p>
      <w:r>
        <w:t>Au vu de tout ce qui précède, les griefs invoqués par le recourant doivent être écartés.</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