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F-12/2023 vom 27. März 2023</w:t>
      </w:r>
    </w:p>
    <w:p>
      <w:r>
        <w:t>Bundesverwaltungsgericht, 2023-03-27, DE</w:t>
      </w:r>
    </w:p>
    <w:p>
      <w:r>
        <w:rPr>
          <w:b/>
        </w:rPr>
        <w:t xml:space="preserve">Quelle: </w:t>
      </w:r>
      <w:r>
        <w:t>https://mcp.opencaselaw.ch/entscheid/bvger_F-12_2023</w:t>
      </w:r>
    </w:p>
    <w:p>
      <w:r>
        <w:t>FR: TAF F-12/2023 du 27 mars 2023</w:t>
      </w:r>
    </w:p>
    <w:p>
      <w:r>
        <w:t>IT: TAF F-12/2023 del 27 marzo 2023</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und so auch hier - endgültig über Beschwerden gegen Verfügungen (Art. 5 VwVG) des SEM (Art. 105 AsylG i.V.m. Art. 31-33 VGG; Art. 83 Bst. d Ziff. 1 BGG). Das Verfahren richtet sich nach dem VwVG, dem VGG und dem BGG, soweit das AsylG nichts anderes bestimmt (Art. 37 VGG und Art. 6 AsylG). Die Beschwerdeführenden sind als Verfügungsadressaten zur Beschwerdeführung legitimiert (Art. 48 Abs. 1 VwVG). Auf die frist- und formgerecht eingereichte Beschwerde (Art.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Die Beschwerdeführenden bemängeln in formeller Hinsicht, der angefochtene Entscheid bestehe weitgehend aus textbausteinartigen allgemeinen Ausführungen zu notorischen Schwachstellen im kroatischen Asyl- und Aufnahmesystem, das SEM komme darin zu pauschalen Schlussfolgerungen und gehe nur ungenügend auf ihre individuelle Situation bei einer möglichen Rückkehr nach Kroatien, namentlich auf ihre Vulnerabilität, die Frage nach einer geeigneten Unterbringung sowie den Zugang zu benötigter medizinischer Versorgung ein. Dadurch liege eine Verletzung des Untersuchungsgrundsatzes sowie des rechtlichen Gehörs (Begründungspflicht) vor. Diese formellen Rügen sind vorab zu beurteilen.</w:t>
      </w:r>
    </w:p>
    <w:p>
      <w:r>
        <w:rPr>
          <w:b/>
        </w:rPr>
        <w:t>E. 3.2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der Beschwerdeführenden und den vorliegenden Beweismitteln sowie gestützt auf weitere Abklärungen beim (Nennung Dienst) mit der individuellen Situation der Beschwerdeführenden, ihren gesundheitlichen Problemen, der Verfügbarkeit einer adäquaten Behandlung in Kroatien sowie mit der geeigneten Unterbringung von vulnerablen Personen ebendort auseinandergesetzt. Es ist nicht ersichtlich, in welcher Hinsicht hier noch konkrete weitere Abklärungen vorgenommen werden müssten. Es ist demnach keine Verletzung des Untersuchungsgrundsatzes festzustellen.</w:t>
      </w:r>
    </w:p>
    <w:p>
      <w:r>
        <w:rPr>
          <w:b/>
        </w:rPr>
        <w:t>E. 3.3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 entgegen der Auffassung der Beschwerdeführenden - eine Einzelfallprüfung vorgenommen, indem sie nach Prüfung und Würdigung der Parteivorbringen sowie der zur Stützung derselben eingereichten Beweismittel hinreichend nachvollziehbar aufgezeigt hat, von welchen Überlegungen sie sich - gerade auch in individueller Hinsicht - leiten liess (vgl. angefochtene Verfügung, Ziff. II S. 6 ff.). Dabei musste sie sich nicht ausdrücklich mit jeder tatbestandlichen Behauptung und jedem rechtlichen Einwand auseinandersetzen, sondern durfte sich auf die wesentlichen Gesichtspunkte beschränken (BGE 143 III 65 E. 5.2), was sie hier getan hat. So sind den Erörterungen der Vorinstanz Ausführungen zum Verhalten der kroatischen Grenzbehörden den Beschwerdeführenden gegenüber und den in diesem Zusammenhang geltend gemachten gesundheitlichen Beeinträchtigungen, zur Frage einer Kettenabschiebung und zu derjenigen des Vorliegens von systemischen Mängeln im kroatischen Asyl- und Aufnahmesystem sowie zu den Möglichkeiten der Beschwerdeführenden, sich gegen unkorrektes Verhalten zu wehren, zu entnehmen. Eine Verletzung der Begründungspflicht ist auch deshalb zu verneinen, weil es den Beschwerdeführenden möglich war, sich ein Bild über die Tragweite des vorinstanzlichen Entscheides zu machen und diesen sachgerecht anzufechten. Dass sie die Auffassung und Schlussfolgerungen der Vorinstanz hinsichtlich der Würdigung ihrer Aussagen und Beweismittel nicht teilen, ist keine Verletzung des rechtlichen Gehörs, sondern betrifft eine materielle Frage über die vorgebrachten Überstellungshindernisse.</w:t>
      </w:r>
    </w:p>
    <w:p>
      <w:r>
        <w:rPr>
          <w:b/>
        </w:rPr>
        <w:t>E. 3.4</w:t>
      </w:r>
    </w:p>
    <w:p>
      <w:r>
        <w:t>Die formellen Rügen erweisen sich als unbegründet. Es besteht keine Veranlassung,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5.1</w:t>
      </w:r>
    </w:p>
    <w:p>
      <w:r>
        <w:t>Den Akten zufolge stellten die Beschwerdeführenden am (...) in Kroatien Asylgesuche und wurden dort gleichentags daktyloskopiert (EURODAC-Abgleich vom 17. November 2022; vgl. Sachverhalt Bst. A.b). Daran vermögen ihre Behauptungen, sie hätten in Kroatien kein Asylgesuch gestellt, nichts zu ändern, zumal sie selbst angaben, sie seien von der kroatischen Polizei aufgegriffen worden, die ihre Fingerabdrücke - wenn auch zwangsweise - abgenommen habe (vgl. SEM act. 1212885-35/3 [nachfolgend: SEM act. 35] S. 1, SEM act. 1212885-39/4 [nachfolgend: SEM act. 39] S. 1, SEM act. 1212885-40/3 [nachfolgend: SEM act. 40] S. 1). Die zuständigen kroatischen Behörden stimmten den Wiederaufnahmeersuchen des SEM vom 6. Dezember 2022 innert der massgeblichen Frist denn auch ausdrücklich zu, wobei sie festhielten, die Beschwerdeführenden 1 und 2 hätten am (...) die Absicht geäussert, um internationalen Schutz zu ersuchen, seien jedoch vor dem Interviewtermin verschwunden. Damit sind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einer Rücküberstellung der Beschwerdeführenden fortgesetzt wird (vgl. auch Urteil des BVGer F-5023/2022 vom 23. November 2022 E. 4.4 f. m.H.). Sodann ist in grundsätzlicher Hinsicht festzuhalten, dass die Dublin-III-VO den Schutzsuchenden nicht das Recht einräumt, den ihren Antrag prüfenden Staat selber auszuwählen (vgl. BVGE 2010/45 E. 8.3). Zum Vorbringen der Beschwerdeführenden, sie seien gezwungen worden, Fingerabdrücke abzugeben, ist sodann festzuhalten, dass sämtliche Dublin-Mitgliedstaaten dazu verpflichtet sind,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5.2</w:t>
      </w:r>
    </w:p>
    <w:p>
      <w:r>
        <w:t>Weiter steht auch der geltend gemachte Aufenthalt eines (Nennung Verwandter) des Beschwerdeführers 1 (N_______) oder von (Nennung weitere Verwandte) hierzulande in Bezug auf einen allfälligen Zuständigkeitsübergang auf die Schweiz im Sinne von Art. 9 f. Dublin-III-VO (Schutz der Familieneinheit) der Zuständigkeit Kroatiens nicht entgegen. Die genannten Verwandten stellen weder Familienangehörige im Sinne von Art. 9 Dublin-III-VO i.V.m. Art. 2 Bst. g Dublin-III-VO dar, noch ist von einem Abhängigkeitsverhältnis im Sinne von Art. 16 Abs. 1 Dublin-III-VO auszugehen.</w:t>
      </w:r>
    </w:p>
    <w:p>
      <w:r>
        <w:rPr>
          <w:b/>
        </w:rPr>
        <w:t>E. 6</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und in der Replik erwähnten Quellen (Bericht der Schweizerischen Flüchtlingshilfe vom 13. September 2022; Kroatien 2021 | Amnesty International Report 2021/2022; Auskünfte Centre for Peace Studies Zagreb vom 27. September 2022, 10. November 2022 und 3. Februar 2023; The Black Book of Pushbacks - Volumes I &amp; II, zusammengestellt von Border Violence Monitoring Network [BVMN]), in welchen das kroatische Asylwesen kritisiert wird - im Bereich der (hier interessierenden)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D-1020/2023 vom 27. Februar 2023 E. 5.2, E-351/2023 vom 30. Januar 2023 E. 7.1.3 und D-5422/2022 vom 23. Januar 2023 E. 8.2).</w:t>
      </w:r>
    </w:p>
    <w:p>
      <w:r>
        <w:rPr>
          <w:b/>
        </w:rPr>
        <w:t>E. 6.2</w:t>
      </w:r>
    </w:p>
    <w:p>
      <w:r>
        <w:t>Insbesondere lassen auch die von den Beschwerdeführenden bei ihrer irregulären Einreise nach Kroatien geltend gemachten Vorkommnisse (Aufzählung Vorkommnisse) nicht den Schluss zu, sie hätten bei einer Überstellung nach Kroatien mit hoher Wahrscheinlichkeit eine unmenschliche oder erniedrigende Behandlung im Sinne von Art. 3 EMRK, Art. 3 FoK oder Art. 4 EU-Grundrechtecharta zu gewärtigen. Gegen das Fehlverhalten von einzelnen Polizeibeamten könnten sie im Übrigen in Kroatien rechtlich vorgehen, allenfalls mit Hilfe der vor Ort tätigen karitativen Organisationen. Der Umstand, dass dies möglicherweise mit grösseren Hürden und Schwierigkeiten verbunden sein könnte als in der Schweiz, weist per se nicht auf systemische Schwachstellen im kroatischen Asylsystem hin (vgl. das Urteil des BVGer E-5614/2022 vom 19. Dezember 2022 E. 5.2).</w:t>
      </w:r>
    </w:p>
    <w:p>
      <w:r>
        <w:rPr>
          <w:b/>
        </w:rPr>
        <w:t>E. 6.3</w:t>
      </w:r>
    </w:p>
    <w:p>
      <w:r>
        <w:t>Soweit insbesondere in der Replik darauf verwiesen wird, dass es an der kroatischen Grenze regelmässig zu sogenannten Push-backs komme, ist zunächst festzustellen, dass die Beschwerdeführenden den Akten zufolge davon nicht betroffen waren. Vielmehr wurden sie nach ihrer Anhaltung durch die kroatischen Behörden gleichentags daktyloskopiert, und es wurde ein Asylverfahren eingeleitet (vgl. SEM act. 35, act. 39 und act. 40, jeweils S. 1 f.; SEM act. 1212885-46/2; SEM act. 1212885-47/2). Im Übrigen hat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in Kroatien bereits einen Asylantrag gestellt und im Rahmen eines Dublin-Verfahrens nach Kroatien - als den für die Durchführung des Asylverfah-rens zuständigen Mitgliedstaat - überstellt werden (vgl.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 entgegen der auf Beschwerdeebene vertretenen Ansicht - offen.</w:t>
      </w:r>
    </w:p>
    <w:p>
      <w:r>
        <w:rPr>
          <w:b/>
        </w:rPr>
        <w:t>E. 6.4</w:t>
      </w:r>
    </w:p>
    <w:p>
      <w:r>
        <w:t>Bezüglich der von den Beschwerdeführenden aufgeworfenen Situation in Kroatien im Zusammenhang mit der Fluchtbewegung aus der Ukraine hält die Vorinstanz in ihrer Vernehmlassung fest, dass gemäss dem aktuellsten AIDA Länderbericht zu Kroatien Flüchtende aus der Ukraine zuerst für maximal 48 Stunden in einem von drei eigens geschaffenen Registrierungszentren untergebracht würden. Anschliessend würden sie entweder in Kollektiv- oder in Privatunterkünfte verwiesen, welche von der kroatischen Bevölkerung zur Verfügung gestellt würden. Gemäss Informationen der kroatischen Regierung sei die grosse Mehrheit der Flüchtenden in individuellen Einzelunterkünften untergebracht. Daraus gehe hervor, dass die Geflüchteten aus der Ukraine die Unterbringungsstrukturen für Asylsuchende in Kroatien nicht zusätzlich belasten würden. Das SEM gehe dementsprechend nicht davon aus, dass die Flüchtlingsbewegung aus der Ukraine zu einer Verschlechterung der Aufnahmebedingungen oder der verfügbaren medizinischen Versorgung in den Aufnahmezentren für Asylsuchende geführt hätte. Die Beschwerdeführenden halten diesen Feststellungen der Vorinstanz in ihrer Replik nichts entgegen. Das Bundesverwaltungsgericht schliesst sich den Schlussfolgerungen der Vorinstanz an, zumal dem Gericht keine Berichte vorliegen, aus denen hervorginge, dass aufgrund des Zustroms von ukrainischen Flüchtlingen das kroatische Asylsystem überfordert wäre. Weiter bleibt in diesem Zusammenhang festzuhalten, dass die Vorinstanz angesichts der Tatsache, dass die Beschwerdeführenden erst anlässlich der Beschwerde entsprechende Einwände vorgebracht haben, nicht gehalten war, sich in der angefochtenen Verfügung mit dem Ukraine-Krieg und dessen Auswirkungen auf das kroatische Asylverfahren auseinanderzusetzen.</w:t>
      </w:r>
    </w:p>
    <w:p>
      <w:r>
        <w:rPr>
          <w:b/>
        </w:rPr>
        <w:t>E. 6.5</w:t>
      </w:r>
    </w:p>
    <w:p>
      <w:r>
        <w:t>Nach dem Gesagten ist die Anwendung von Art. 3 Abs. 2 Dublin-III-VO nicht gerechtfertigt.</w:t>
      </w:r>
    </w:p>
    <w:p>
      <w:r>
        <w:rPr>
          <w:b/>
        </w:rPr>
        <w:t>E. 7.1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7.2</w:t>
      </w:r>
    </w:p>
    <w:p>
      <w:r>
        <w:t>Die Beschwerdeführenden bringen hierzu vor, sie gehörten als Familie mit minderjährigen Kindern und angesichts ihrer gesundheitlichen Probleme zu den vulnerablen Personen. Familien würden aufgrund ihrer Vulnerabilität grundsätzlich im Aufnahmezentrum G._______ untergebracht. Dieses sei jedoch wegen Renovationsarbeiten geschlossen. Es sei nicht sichergestellt, dass sie in einem für Familien geeigneten Zentrum untergebracht würden und im Fall einer Wegweisung nach Kroatien Zugang zu medizinischer und psychologischer Behandlung hätten. Bei einer Wegweisung sei deshalb mit einer raschen und bedeutenden Verschlechterung ihres (...) Gesundheitszustands und mit einer Verletzung von Art. 3 EMRK zu rechnen. Auch zur Wahrung des Kindeswohls sei auf die Asylgesuche einzutreten. Die Beschwerdeführenden hätten an ihren Dublin-Gesprächen (Nennung Beschwerden) geschildert. Die Beschwerdeführerin 2 sei überdies durch das Verhalten der kroatischen Polizisten in ihrer Religionsfreiheit verletzt worden. Eine Wegweisung verstosse daher gegen das Übereinkommen vom 20. November 1989 über die Rechte des Kindes (KRK, SR 0.107) und stehe im Widerspruch zum Übereinkommen des Europarats zur Verhütung und Bekämpfung von Gewalt gegen Frauen und häuslicher Gewalt (Istanbul-Konvention; SR 0.311.35) und zum Übereinkommen zur Beseitigung jeder Form von Diskriminierung der Frau (CEDAW; SR 0.108). Der psychische Gesundheitszustand der Kinder sei in der Schweiz infolge der langen Wartezeiten für Arzttermine bis anhin nicht genauer untersucht worden. Aufgrund der hohen Zahl von Asylgesuchen bestünden lange Wartefristen für Arzt- und Psychiatrietermine.</w:t>
      </w:r>
    </w:p>
    <w:p>
      <w:r>
        <w:rPr>
          <w:b/>
        </w:rPr>
        <w:t>E. 7.3</w:t>
      </w:r>
    </w:p>
    <w:p>
      <w:r>
        <w:t>Das Bundesverwaltungsgericht verkennt im Sinne der von den Beschwerdeführenden in ihren Eingaben geschilderten Erlebnissen nicht, dass der Empfang und die Aufnahmebedingungen für Asylsuchende in Kroatien problematisch sein können. Es gilt indessen die Vermutung, dass Kroatien - als Dublin-Mitgliedstaat - bei der Durchführung des Asyl- und Wegweisungsverfahrens die einschlägigen völkerrechtlichen Verpflichtungen respektiert. Die Beschwerdeführenden bringen nichts vor, was diese Vermutung widerlegen könnte, und auch eine Durchsicht der Akten fördert keinerlei Hinweise auf das Bestehen eines völkerrechtlichen Vollzugshindernisses im Sinne von Art. 3 EMRK zutage, welches zwingend zu einem Selbsteintritt führen müsste. Die Ausführungen der Beschwerdeführenden zu ihrem offenbar nur (Nennung Dauer) dauernden Aufenthalt in Kroatien lassen gerade auch angesichts der expliziten Zusicherung der Wiederaufnahme nicht den Schluss zu, es bestehe ein konkretes und ernsthaftes Risiko, dass sich die Behörden weigern würden, sie wieder aufzunehmen und ihren Antrag auf internationalen Schutz unter Einhaltung der massgeblichen Bestimmungen der Verfahrensrichtlinie zu prüfen. Ferner bestehen auch keine Anhaltspunkte, dass ihnen dort im Rahmen eines Dublin-Wiederaufnahmeverfahrens dauerhaft die ihnen gemäss Aufnahmerichtlinie zustehenden minimalen Lebensbedingungen vorenthalten würden. So ist Kroatien verpflichtet, adäquate Unterkunftsmöglichkeiten und Betreuungsangebote für vulnerable Personen bereitzustellen. Es darf davon ausgegangen werden, dass die Behörden dieser Pflicht nachkommen, auch wenn das Aufnahmezentrum in G._______ aufgrund von Renovationsarbeiten vorübergehend geschlossen ist (siehe weitergehend dazu Urteil des BVGer D-282/2023 vom 27. Januar 2023 E. 6.3.3). Bei einer allfälligen vor-übergehenden Einschränkung wären die Beschwerdeführenden nötigenfalls gehalten, sich an die dortigen Behörden zu wenden und die ihnen zustehenden Aufnahmebedingungen auf dem Rechtsweg einzufordern (vgl. Art. 26 Aufnahmerichtlinie). Dies gilt auch in Bezug auf die geltend gemachte Gewalt seitens der kroatischen Behörden, die sich im Übrigen auf Vorkommnisse bei ihrer illegalen Einreise und nicht auf den Aufenthalt in den dortigen Aufenthaltsstrukturen bezieht. Das Land ist zudem Signatarstaat der KRK, der Istanbul-Konvention und des CEDAW und kommt seinen daraus erwachsenden Verpflichtungen grundsätzlich nach. Eine Überstellung der Beschwerdeführenden 1-5 führt deshalb nicht ohne Weiteres zu einer Verletzung von Art. 3 KRK oder von Art. 3 EMRK (vgl. statt vieler: Urteil des BVGer D-4163/2022 vom 2. Februar 2023 E. 9.4). Die Kinder sind aufgrund ihres Alters beziehungsmässig noch stark auf ihre Eltern fixiert und angesichts der kurzen Aufenthaltsdauer in der Schweiz hier noch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Kinder würden von ihren Eltern getrennt. Es kann in Übereinstimmung mit der aktuellen Rechtsprechung davon ausgegangen werden, dass Erstere Zugang zu adäquater Unterbringung, Schule und Unterstützung erhalten werden (vgl. Urteil des BVGer E-4341/2022 vom 8. Dezember 2022 E. 7.4.1). Schliesslich ist festzuhalten, dass allfällige psychische Probleme der Kinder angesichts der Erlebnisse der Familie leider nicht überraschen. Es sind indes keine Hinweise auf unverzüglich behandlungsbedürftige Beeinträchtigungen ersichtlich (vgl. nachstehend E. 7.4).</w:t>
      </w:r>
    </w:p>
    <w:p>
      <w:r>
        <w:rPr>
          <w:b/>
        </w:rPr>
        <w:t>E. 7.4.1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7.4.2</w:t>
      </w:r>
    </w:p>
    <w:p>
      <w:r>
        <w:t>Gemäss den mit der Replik eingereichten medizinischen Unterlagen vom (...) betreffend den Beschwerdeführer 1 werden ihm (Nennung Leiden) attestiert. Ferner wurden (Nennung Therapie und Anordnung weiterer Abklärungen). Weiter leide er gemäss (Nennung Beweismittel) an (Nennung Leiden), wobei gemäss Rücksprache des SEM mit dem (Nennung Dienst) im BAZ am (...) die für ihn vorgesehene (Nennung ärztliche Anbindung) bislang nicht stattgefunden habe und auch nicht geplant sei. Wegen (Nennung Schmerzen) sei für ihn ein Termin beim (Nennung Arzt) vereinbart worden. Die Beschwerdeführerin 2 habe sich nach Erlass des Dublin-Entscheids nie beim (Nennung Dienst) gemeldet. Die Beschwerdeführerin 3 sei seither wiederholt beim (Nennung Dienst) vorstellig geworden, unter anderem wegen (Nennung Gründe). Die Familie habe den Beschwerdeführer 4 am (...) einmal beim (Nennung Dienst) gemeldet, wobei aufgrund des guten Allgemeinzustandes keine weiterführenden Schritte in die Wege geleitet worden seien. Betreffend die Beschwerdeführerin 5 seien kleinere physische Beschwerden gemeldet worden. Abgesehen vom erwähnten (Nennung Arzttermin) für den Beschwerdeführer 1 seien für die Beschwerdeführenden keine Arzttermine ausstehend.</w:t>
      </w:r>
    </w:p>
    <w:p>
      <w:r>
        <w:rPr>
          <w:b/>
        </w:rPr>
        <w:t>E. 7.4.3</w:t>
      </w:r>
    </w:p>
    <w:p>
      <w:r>
        <w:t>Die Beschwerdeführenden vermögen nicht nachzuweisen, dass sie nicht reisefähig seien oder die dargestellten Befunde derart gravierende Erkrankungen darstellten, welche eine Unzulässigkeit der Überstellung im Sinne der in E. 7.4.1 dargelegten restriktiven Rechtsprechung zu rechtfertigen vermöchten. Die gesundheitlichen Beeinträchtigungen können in Kroatien behandelt werden. Das gilt hinsichtlich der physischen und psychiatrischen Befunde der Eltern sowie auch für eine allfällige psychiatrische Behandlung der Kinder. So verfügt Kroatien über eine ausreichende medizinische Infrastruktur (vgl. statt vieler Urteil des BVGer E-423/2023 vom 31. Januar 2023 E. 7.2.4 m.w.H.). Sodann bestehen nebst den staatlichen Einrichtungen auch Angebote von Nichtregierungsorganisationen für die psychische Betreuung, womit von einem genügenden psychologischen Behandlungsangebot auszugehen ist (vgl. Urteil des BVGer F-4368/2020 vom 14. Januar 2021 E. 7.3 m.H.) In Bezug auf die im (Nennung Beweismittel) enthaltene (Nennung Anordnung) für den Beschwerdeführer 1 ist nicht davon auszugehen, dass in deren Rahmen eine gravierende Krankheit festgestellt würde, welche in Kroatien nicht behandelt werden könnte. In dieser Situation kann der Vorinstanz nicht vorgehalten werden, dass sie den medizinischen Sachverhalt nicht weiter abgeklärt hat. Auch unter Berücksichtigung der auf Beschwerdeebene angeführten Mängel und Einschränkungen im Zugang zum Gesundheitssystem ist sodann nicht davon auszugehen, dass Kroatien seinen Verpflichtungen im Rahmen der Dublin-III-VO in medizinischer Hinsicht in genereller Weise nicht nachkommen könnte oder nicht wollte. Die Reisefähigkeit ist im Übrigen erst im Zeitpunkt der Überstellung abzuklären, und die kroatischen Behörden werden vorgängig über die spezifischen medizinischen Gegebenheiten informiert (vgl. Art. 31 f. Dublin-III-VO). Vor diesem Hintergrund ist es nicht angezeigt, die Vorinstanz dazu zu verpflichten, bei den kroatischen Behörden individuelle Garantien hinsichtlich Unterbringung und Zugang zu medizinischer Behandlung einzuholen (vgl. etwa Urteil E-4341/2022 E. 7.3.5). Der entsprechende Eventualantrag (Rechtsbegehren Ziff. 4) ist abzuweisen.</w:t>
      </w:r>
    </w:p>
    <w:p>
      <w:r>
        <w:rPr>
          <w:b/>
        </w:rPr>
        <w:t>E. 7.5</w:t>
      </w:r>
    </w:p>
    <w:p>
      <w:r>
        <w:t>Nach dem Ausgeführten konnten die Beschwerdeführenden kein konkretes und ernsthaftes Risiko dartun, dass ihre Überstellung nach Kroatien die Verletzung völkerrechtlicher Bestimmungen zur Folge hätte. Ein zwingender Selbsteintritt gebietet sich daher nicht.</w:t>
      </w:r>
    </w:p>
    <w:p>
      <w:r>
        <w:rPr>
          <w:b/>
        </w:rPr>
        <w:t>E. 8.1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8.2</w:t>
      </w:r>
    </w:p>
    <w:p>
      <w:r>
        <w:t>Nach dem Gesagten bleibt Kroatien der für die Behandlung des Asylgesuchs der Beschwerdeführenden zuständige Mitgliedstaat gemäss Dublin-III-VO.</w:t>
      </w:r>
    </w:p>
    <w:p>
      <w:r>
        <w:rPr>
          <w:b/>
        </w:rPr>
        <w:t>E. 9</w:t>
      </w:r>
    </w:p>
    <w:p>
      <w:r>
        <w:t>Das SEM ist zu Recht in Anwendung von Art. 31a Abs. 1 Bst. b AsylG auf die Asylgesuche der Beschwerdeführenden nicht eingetreten. Da diese nicht im Besitz einer gültigen Aufenthalts- oder Niederlassungsbewilligung sind, wurde die Überstellung nach Kroatien in Anwendung von Art. 44 AsylG ebenfalls zu Recht angeordnet (Art. 32 Bst. a AsylV 1).</w:t>
      </w:r>
    </w:p>
    <w:p>
      <w:r>
        <w:rPr>
          <w:b/>
        </w:rPr>
        <w:t>E. 10</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11</w:t>
      </w:r>
    </w:p>
    <w:p>
      <w:r>
        <w:t>Die Beschwerde ist abzuweisen und die Verfügung des SEM zu bestätigen.</w:t>
      </w:r>
    </w:p>
    <w:p>
      <w:r>
        <w:rPr>
          <w:b/>
        </w:rPr>
        <w:t>E. 12</w:t>
      </w:r>
    </w:p>
    <w:p>
      <w:r>
        <w:t>Bei diesem Ausgang des Verfahrens wären die Kosten grundsätzlich den Beschwerdeführenden aufzuerlegen (Art. 63 Abs. 1 VwVG). Ihnen wurde jedoch mit Zwischenverfügung vom 9. Januar 2023 die unentgeltliche Prozessführung gewährt. Es sind demzufolge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