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F-12/2022 vom 28. Dezember 2021</w:t>
      </w:r>
    </w:p>
    <w:p>
      <w:r>
        <w:t>Bundesverwaltungsgericht, 2021-12-28, FR</w:t>
      </w:r>
    </w:p>
    <w:p>
      <w:r>
        <w:rPr>
          <w:b/>
        </w:rPr>
        <w:t xml:space="preserve">Quelle: </w:t>
      </w:r>
      <w:r>
        <w:t>https://mcp.opencaselaw.ch/entscheid/bvger_F-12_2022_d20211228</w:t>
      </w:r>
    </w:p>
    <w:p>
      <w:r>
        <w:t>FR: TAF F-12/2022 du 28 décembre 2021</w:t>
      </w:r>
    </w:p>
    <w:p>
      <w:r>
        <w:t>IT: TAF F-12/2022 del 28 dicembre 2021</w:t>
      </w:r>
    </w:p>
    <w:p>
      <w:pPr>
        <w:pStyle w:val="Heading2"/>
      </w:pPr>
      <w:r>
        <w:t>Regeste</w:t>
      </w:r>
    </w:p>
    <w:p>
      <w:r>
        <w:t>Asile (non-entr&amp;eacute;e en mati&amp;egrave;re / proc&amp;eacute;dure Dublin) et renvoi | Asile (non-entrée en matière / procédure Dublin) et renvoi; décision du SEM du 28 décembre 2021</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 En outre, 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3</w:t>
      </w:r>
    </w:p>
    <w:p>
      <w:r>
        <w:t>Selon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 Dans ce contexte, on relèvera que, selon l'art. 13 par. 1 RD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Dans une procédure de prise en charge (take charge) comme en l'espèce, les critères énumérés au chapitre III RD III (art. 8 à 15) doivent être appliqués successivement conformément au principe de l'application hiérarchique des critères de compétence posé par l'art. 7 par. 1 RD III, en se basant sur la situation existant au moment où le demandeur a introduit sa demande de protection internationale pour la première fois auprès d'un Etat membre (cf. le principe de pétrification ancré à l'art. 7 par. 2 RD III ; ATAF 2017 VI/5 consid. 6.2). L'Etat responsable de l'examen d'une demande de protection internationale en vertu du RD III est tenu de prendre en charge le demandeur qui a introduit une demande dans un autre Etat membre ou de reprendre en charge le demandeur dont la demande est en cours d'examen et qui a présenté une demande auprès d'un autre Etat membre ou qui se trouve, sans en avoir reçu la permission, sur le territoire d'un autre Etat membre (art. 18 par. 1 let. a et b RD III).</w:t>
      </w:r>
    </w:p>
    <w:p>
      <w:r>
        <w:rPr>
          <w:b/>
        </w:rPr>
        <w:t>E. 4</w:t>
      </w:r>
    </w:p>
    <w:p>
      <w:r>
        <w:t>Dans le cas particulier, le recourant a franchi irrégulièrement la frontière du territoire des Etats Dublin le 3 août 2021 en Italie, ce qui n'est pas contesté par ce dernier. En effet, il a expliqué, à l'occasion de son entretien Dublin, avoir quitté son pays d'origine le (...) juin 2021, avoir pénétré dans l'Espace Schengen via l'Italie, y avoir été interpellé en août 2021 et n'avoir pas souhaité y déposer de demande d'asile (cf. également pce SEM 9 [relevé « Eurodac »]). Par conséquent, le SEM a, à juste titre, soumis aux autorités italiennes compétentes, dans le délai fixé à l'art. 21 par. 1 RD III, une requête aux fins de prise en charge fondée sur l'art. 13 par. 1 RD III. Les autorités italiennes n'ayant pas répondu à cette requête dans le délai de deux mois prévu à l'art. 22 par. 1 RD III, la responsabilité de traiter la demande d'asile de l'intéressé est passée à l'Italie en vertu de l'art. 22 par. 7 RD III. Le recourant ne conteste par ailleurs pas, sur le principe, la compétence de l'Italie, dès lors qu'il a admis avoir donné ses empreintes aux autorités italiennes. Le seul fait qu'elles lui auraient assuré que ses empreintes seraient utilisées à d'autres fins, comme il le soutient, ne saurait faire obstacle à la compétence de l'Italie sur sa demande d'asile.</w:t>
      </w:r>
    </w:p>
    <w:p>
      <w:r>
        <w:rPr>
          <w:b/>
        </w:rPr>
        <w:t>E. 5.1</w:t>
      </w:r>
    </w:p>
    <w:p>
      <w:r>
        <w:t>Cela étant, dans son mémoire de recours, le recourant a contesté la décision du SEM en invoquant des mauvais traitements en Italie, notamment qu'il ne lui avait pas été fourni d'habits, de médicaments ou de suivi médical. Il a soutenu que durant sa quarantaine à son arrivée sur le sol italien, il avait dû dormir par terre sur un simple tissu et n'avait pas reçu suffisamment de nourriture. L'intéressé a craint pour sa sécurité, a estimé que ce pays ne respectait pas les droits humains et que ses problèmes de santé ne seraient absolument pas pris en compte.</w:t>
      </w:r>
    </w:p>
    <w:p>
      <w:r>
        <w:rPr>
          <w:b/>
        </w:rPr>
        <w:t>E. 5.2</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CharteUE), l'Etat procédant à la détermination de l'Etat responsable poursuit l'examen des critères fixés au chapitre III afin d'établir si un autre Etat peut être désigné comme responsable. Dans le cas de l'Italie, il convient de rappeler que ce pays est lié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Cela vaut d'autant plus que l'entrée en vigueur du décret-loi n° 130/2020 le 20 décembre 2020 a contribué à l'amélioration des conditions d'existence des requérants d'asile en Italie (cf. arrêt de référence du TAF F-6330/2020 du 18 octobre 2021 consid. 10.5 s.). En parallèle, l'intéressé n'a pas démontré l'existence d'un risque concret que les autorités italiennes refuseraient de le prendre en charge et de mener à terme l'examen de sa demande de protection, en violation de la directive Procédure, étant précisé qu'il n'y a pas déposé une demande, ni a fortiori reçu une décision sur ses motifs d'asile (cf. également consid. 5.3 infra). Il n'a pas non plus apporté d'indices objectifs, concrets et sérieux qu'il serait lui-même privé durablement de tout accès aux conditions matérielles minimales d'accueil prévues par la directive Accueil. 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Partant, l'application de l'art. 3 par. 2 al. 2 RD III ne se justifie pas en l'espèce.</w:t>
      </w:r>
    </w:p>
    <w:p>
      <w:r>
        <w:rPr>
          <w:b/>
        </w:rPr>
        <w:t>E. 5.3</w:t>
      </w:r>
    </w:p>
    <w:p>
      <w:r>
        <w:t>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 2012/4 consid. 2.4),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ATAF 2015/9 consid. 8.2.2 ; 2012/4 consid. 2.4 in fine et les réf. cit). S'agissant de l'état de santé du recourant, ce dernier a allégué durant son entretien Dublin éprouver du stress, des insomnies, de l'hypertension, des problèmes à l'estomac et des problèmes psychiques. De plus, dans son mémoire de recours, il a soutenu souffrir d'incontinence urinaire, de douleurs au rein gauche, de migraines et de problèmes psychologiques. Ces derniers existaient avant son arrivée en Suisse mais avaient augmenté depuis l'annonce de son transfert en Italie. Il ressort du dossier qu'il a déclaré le 3 septembre 2021 être nerveux et avoir des difficultés à dormir (cf. pce SEM 12). Le 10 septembre suivant, le prénommé a bénéficié d'une consultation médicale en raison d'anxiété, de troubles du sommeil, d'épigastralgies en lien avec le stress et des palpitations occasionnelles (cf. pce SEM 21). Il ne s'est néanmoins pas rendu au rendez-vous prévu le 27 septembre 2021 avec un infirmier spécialisé en psychiatrie (cf. pce SEM 20). Puis, au cours d'une consultation du 7 octobre 2021, le recourant s'est vu diagnostiquer un stress post-traumatique avec symptômes anxio-dépressifs (cf. pce SEM 23), pour lequel il a à nouveau consulté le 10 novembre 2021 (« trouble de l'adaptation avec symptômes anxio-dépressifs » ; cf. pce SEM 27). A ces deux occasions, de la Sertraline et du Temesta lui ont été prescrits. Lors de ses rendez-vous médicaux des 15 novembre, 7, 14 et 17 décembre suivants, l'intéressé a été examiné pour suspicion de colique néphrétique en raison de douleurs costales sur le côté gauche. D'autre part, il a effectué des tests en raison de pollakiurie et urgences mictionnelles, dont l'examen clinique a été néanmoins qualifié de rassurant, et de probable migraine, pour laquelle l'examen neurologique était entièrement dans la norme et dont la cause pourrait être ainsi psychologique. Les médicaments qui lui ont été prescrits sont l'Irfen, le Dafalgan et le Pantoprazole (cf. pces SEM 25, 30 et 35). Parmi les pièces entrées dans le dossier du SEM après la prise de la décision attaquée figurent deux journaux de soins. Le premier, daté du 3 janvier 2022, indique que le recourant a reçu du Temesta au Centre (cf. pce SEM 38). Le second, daté du 4 janvier 2022, précise que son rendez-vous de ce jour avec sa psychiatre a dû être annulé, cette dernière étant malade. Le recourant faisant part de troubles du sommeil, il a reçu des gouttes de Nerval à prendre régulièrement (cf. pce SEM 41). Le tableau clinique ainsi mis en évidence ne saurait atteindre le seuil de gravité requis pour constituer un obstacle à son transfert en Italie (cf. arrêt de la CourEDH Paposhvili c. Belgique du 13 décembre 2016, requête n° 41738/10, § 174 à 183). Par ailleurs, le recourant se méprend lorsqu'il soutient qu'il ne pourra pas être traité en Italie, ce pays disposant de structures médicales similaires à celles existant en Suisse. Enfin, il a allégué songer à se faire du mal suite à la décision entreprise.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notamment, l'arrêt du TAF F-3132/2021 du 14 juillet 2021 consid. 4.4.3 et les réf. cit.).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incombera aux autorités suisses chargées de l'exécution du transfert de transmettre aux autorités italiennes les renseignements permettant une telle prise en charge (cf. art. 31 et 32 RD III).</w:t>
      </w:r>
    </w:p>
    <w:p>
      <w:r>
        <w:rPr>
          <w:b/>
        </w:rPr>
        <w:t>E. 6</w:t>
      </w:r>
    </w:p>
    <w:p>
      <w:r>
        <w:t>Sur la base de ce qui précède, il y a lieu de conclure que le transfert du recourant en Italie ne viole pas les obligations de la Suisse relevant du droit international public. En outre, force est de constater que le SEM a pris en compte les faits allégués par l'intéressé susceptibles de constituer des "raisons humanitaires" au sens de l'art. 29a al. 3 OA 1 (cf. supra consid. 5.3, 1er paragraphe). Dans ces conditions, le Tribunal de céans ne peut plus, sur ce point, substituer son appréciation à celle du SEM.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w:t>
      </w:r>
    </w:p>
    <w:p>
      <w:r>
        <w:rPr>
          <w:b/>
        </w:rPr>
        <w:t>E. 7</w:t>
      </w:r>
    </w:p>
    <w:p>
      <w:r>
        <w:t>S'avérant manifestement infondé, le recours est rejeté dans une procédure à juge unique, avec l'approbation d'un second juge (cf. art. 111 let. e LAsi) et sans échange d'écritures, le présent arrêt n'étant motivé que sommairement (cf. art. 111a al. 1 et 2 LAsi).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 le Tribunal administratif fédéral prononce :</w:t>
      </w:r>
    </w:p>
    <w:p>
      <w:r>
        <w:rPr>
          <w:b/>
        </w:rPr>
        <w:t>E. 10</w:t>
      </w:r>
    </w:p>
    <w:p>
      <w:r>
        <w:t>décembre 1984 contre la torture et autres peines ou traitements cruels, inhumains ou dégradants (Conv. torture, RS 0.105) et, à ce titre, en applique les dispositions. Dans ces conditions, cet État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Cela vaut d’autant plus que l'entrée en vigueur du décret-loi n° 130/2020 le 20 décembre 2020 a contribué à l'amélioration des conditions d'existence des requérants d'asile en Italie (cf. arrêt de référence du TAF F-6330/2020 du 18 octobre 2021 consid. 10.5 s.). En parallèle, l’intéressé n’a pas démontré l’existence d’un risque concret que les autorités italiennes refuseraient de le prendre en charge et de mener à terme l’examen de sa demande de protection, en violation de la directive Procédure, étant précisé qu’il n’y a pas déposé une demande, ni a fortiori reçu une décision sur ses motifs d’asile (cf. également consid. 5.3 infra). Il n'a pas non plus apporté d’indices objectifs, concrets et sérieux qu’il serait lui-même privé durablement de tout accès aux conditions matérielles minimales d’accueil prévues par la directive Accueil. Au demeurant, si – après son retour en Italie – le requérant devait être contraint par les circonstances à mener une existence non conforme à la</w:t>
      </w:r>
    </w:p>
    <w:p>
      <w:r>
        <w:t>F-12/2022 Page 6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Partant, l'application de l'art. 3 par. 2 al. 2 RD III ne se justifie pas en l'espèce. 5.3. Aux termes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 2012/4 consid. 2.4),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ATAF 2015/9 consid. 8.2.2 ; 2012/4 consid. 2.4 in fine et les réf. cit). S’agissant de l’état de santé du recourant, ce dernier a allégué durant son entretien Dublin éprouver du stress, des insomnies, de l’hypertension, des problèmes à l’estomac et des problèmes psychiques. De plus, dans son mémoire de recours, il a soutenu souffrir d’incontinence urinaire, de douleurs au rein gauche, de migraines et de problèmes psychologiques. Ces derniers existaient avant son arrivée en Suisse mais avaient augmenté depuis l’annonce de son transfert en Italie. Il ressort du dossier qu’il a déclaré le 3 septembre 2021 être nerveux et avoir des difficultés à dormir (cf. pce SEM 12). Le 10 septembre suivant, le prénommé a bénéficié d’une consultation médicale en raison d’anxiété, de troubles du sommeil, d’épigastralgies en lien avec le stress et des palpitations occasionnelles (cf. pce SEM 21). Il ne s’est néanmoins pas rendu au rendez-vous prévu le 27 septembre 2021 avec un infirmier spécialisé en psychiatrie (cf. pce SEM 20). Puis, au cours d’une consultation du 7 octobre 2021, le recourant s’est vu diagnostiquer un stress post-traumatique avec symptômes anxio-dépressifs (cf. pce SEM 23), pour lequel il a à nouveau consulté le 10 novembre 2021 (« trouble de l’adaptation avec symptômes anxio-dépressifs » ; cf. pce SEM 27). A ces deux occasions, de la Sertraline et du Temesta lui ont été prescrits. Lors</w:t>
      </w:r>
    </w:p>
    <w:p>
      <w:r>
        <w:t>F-12/2022 Page 7 de ses rendez-vous médicaux des 15 novembre, 7, 14 et 17 décembre suivants, l’intéressé a été examiné pour suspicion de colique néphrétique en raison de douleurs costales sur le côté gauche. D’autre part, il a effectué des tests en raison de pollakiurie et urgences mictionnelles, dont l’examen clinique a été néanmoins qualifié de rassurant, et de probable migraine, pour laquelle l’examen neurologique était entièrement dans la norme et dont la cause pourrait être ainsi psychologique. Les médicaments qui lui ont été prescrits sont l’Irfen, le Dafalgan et le Pantoprazole (cf. pces SEM 25, 30 et 35). Parmi les pièces entrées dans le dossier du SEM après la prise de la décision attaquée figurent deux journaux de soins. Le premier, daté du 3 janvier 2022, indique que le recourant a reçu du Temesta au Centre (cf. pce SEM 38). Le second, daté du 4 janvier 2022, précise que son rendez-vous de ce jour avec sa psychiatre a dû être annulé, cette dernière étant malade. Le recourant faisant part de troubles du sommeil, il a reçu des gouttes de Nerval à prendre régulièrement (cf. pce SEM 41). Le tableau clinique ainsi mis en évidence ne saurait atteindre le seuil de gravité requis pour constituer un obstacle à son transfert en Italie (cf. arrêt de la CourEDH Paposhvili c. Belgique du 13 décembre 2016, requête n° 41738/10, § 174 à 183). Par ailleurs, le recourant se méprend lorsqu’il soutient qu’il ne pourra pas être traité en Italie, ce pays disposant de structures médicales similaires à celles existant en Suisse. Enfin, il a allégué songer à se faire du mal suite à la décision entreprise. Dans ce contexte, il importe de souligner que la CourEDH a jugé à plusieurs reprises que le risque de suicide (« suicidalité ») ou la tentative de suicide commise par une personne dont le transfert a été ordonné ne constituait pas en soi un obstacle à la mise en œuvre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notamment, l’arrêt du TAF F-3132/2021 du 14 juillet 2021 consid. 4.4.3 et les réf. cit.). 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t>F-12/2022 Page 8 Il incombera aux autorités suisses chargées de l’exécution du transfert de transmettre aux autorités italiennes les renseignements permettant une telle prise en charge (cf. art. 31 et 32 RD III). 6. Sur la base de ce qui précède, il y a lieu de conclure que le transfert du recourant en Italie ne viole pas les obligations de la Suisse relevant du droit international public. En outre, force est de constater que le SEM a pris en compte les faits allégués par l'intéressé susceptibles de constituer des "raisons humanitaires" au sens de l'art. 29a al. 3 OA 1 (cf. supra consid. 5.3, 1er paragraphe). Dans ces conditions, le Tribunal de céans ne peut plus, sur ce point, substituer son appréciation à celle du SEM. C’est donc à bon droit que le SEM n'est pas entré en matière sur la demande de protection internationale du recourant, en application de l'art. 31a al. 1 let. b LAsi, et qu’il a prononcé le transfert de celui-ci vers l’Italie conformément à l’art. 44 LAsi, aucune exception à la règle générale du renvoi n’étant réalisée (cf. art. 32 OA 1). Partant, le recours doit être rejeté. 7. S’avérant manifestement infondé, le recours est rejeté dans une procédure à juge unique, avec l’approbation d’un second juge (cf. art. 111 let. e LAsi) et sans échange d'écritures, le présent arrêt n'étant motivé que sommairement (cf. art. 111a al. 1 et 2 LAsi). Les conclusions du recours étant d'emblée vouées à l'échec, la requête d’assistance judiciaire gratuite formulée par le recourant doit également être rejetée (cf. art. 65 al. 1 PA). Les frais de la procédure doivent donc être mis à la charge de l'intéressé (cf. art. 63 al. 1 1ère phrase PA, en relation avec l’art. 2 et l’art. 3 let. a FITAF [RS 173.320.2]). (dispositif page suivante)</w:t>
      </w:r>
    </w:p>
    <w:p>
      <w:r>
        <w:t>F-12/2022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