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F-1292/2020 vom 30. Oktober 2021</w:t>
      </w:r>
    </w:p>
    <w:p>
      <w:r>
        <w:t>Bundesverwaltungsgericht, 2021-10-30, FR</w:t>
      </w:r>
    </w:p>
    <w:p>
      <w:r>
        <w:rPr>
          <w:b/>
        </w:rPr>
        <w:t xml:space="preserve">Quelle: </w:t>
      </w:r>
      <w:r>
        <w:t>https://mcp.opencaselaw.ch/entscheid/bvger_F-1292_2020</w:t>
      </w:r>
    </w:p>
    <w:p>
      <w:r>
        <w:t>FR: TAF F-1292/2020 du 30 octobre 2021</w:t>
      </w:r>
    </w:p>
    <w:p>
      <w:r>
        <w:t>IT: TAF F-1292/2020 del 30 ottobre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La recourante a qualité pour recourir (cf. art. 48 al. 1 PA).</w:t>
      </w:r>
    </w:p>
    <w:p>
      <w:r>
        <w:rPr>
          <w:b/>
        </w:rPr>
        <w:t>E. 1.4</w:t>
      </w:r>
    </w:p>
    <w:p>
      <w:r>
        <w:t>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La décision attaquée a été rendue en application de l'ancienne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 Selon la jurisprudence du TAF, le « fait déterminant » ne correspond pas au moment où le couple a menti ou caché des éléments essentiels aux autorités, mais au moment où cette dissimulation devient (objectivement) suffisamment reconnaissable par l'autorité compétente pour ouvrir la procédure d'annulation (cf. arrêt TAF F-1034/2019 consid. 3.6.3).</w:t>
      </w:r>
    </w:p>
    <w:p>
      <w:r>
        <w:rPr>
          <w:b/>
        </w:rPr>
        <w:t>E. 3.2</w:t>
      </w:r>
    </w:p>
    <w:p>
      <w:r>
        <w:t>En l'occurrence, la décision querellée du SEM a été rendue le 31 janvier 2020, soit après l'entrée en vigueur du nouveau droit. Cependant, le SEM a, par courrier du 8 novembre 2017, ouvert la présente procédure d'annulation, une date qui se situe avant l'entrée en vigueur du nouveau droit. En conséquence, l'ancien droit est applicable à la présente procédure. La question du droit applicable n'a cependant pas un impact important dans le cas particulier, dès lors que les conditions matérielles prévues pour l'annulation de la naturalisation facilitée sont restées les mêmes sous l'ancien comme sous le nouveau droit et que les autorités cantonales compétentes ont par ailleurs donné leur assentiment à l'annulation de la naturalisation facilitée de la recourante (cf., en ce sens, arrêt du TAF F-792/2019 du 15 juin 2020 consid. 3).</w:t>
      </w:r>
    </w:p>
    <w:p>
      <w:r>
        <w:rPr>
          <w:b/>
        </w:rPr>
        <w:t>E. 4</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Selon la jurisprudence, les conditions de la naturalisation doivent exister non seulement au moment du dépôt de la demande, mais également lors du prononcé de la décision de naturalisation (cf. ATF 140 II 65 consid. 2.2, 135 II 161 consid. 2).</w:t>
      </w:r>
    </w:p>
    <w:p>
      <w:r>
        <w:rPr>
          <w:b/>
        </w:rPr>
        <w:t>E. 4.1</w:t>
      </w:r>
    </w:p>
    <w:p>
      <w:r>
        <w:t>La notion de communauté conjugale dont il est question dans l'aLN, en particulier aux art. 27 al. 1 let. c et 28 al. 1 let. a aLN (cf., sous le nouveau droit, art. 21 al. 1 et 2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4.2</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 sous réserve de la condition de l'assentiment cantonal susmentionnée - les conditions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arrêts du TF précités 1C_588/2017 consid. 5.1 et 1C_362/ 2017 consid. 2.2.1).</w:t>
      </w:r>
    </w:p>
    <w:p>
      <w:r>
        <w:rPr>
          <w:b/>
        </w:rPr>
        <w:t>E. 5.3</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5.4</w:t>
      </w:r>
    </w:p>
    <w:p>
      <w:r>
        <w:t>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6</w:t>
      </w:r>
    </w:p>
    <w:p>
      <w:r>
        <w:t>A titre liminaire, le Tribunal constate que les conditions formelles d'annulation de la naturalisation facilitée prévues par l'art. 41 aLN, en tant qu'applicable, sont réalisées en l'espèce. En effet, la naturalisation facilitée accordée à la recourante par décision du 19 août 2015, entrée en force le 20 septembre 2015 (cf. supra, let. O), a été annulée par l'autorité inférieure le 31 janvier 2020 (cf. supra, let. EE), avec l'assentiment des autorités vaudoises compétentes (cf. supra, let. DD et l'art. 41 al. 1 aLN). L'autorité inférieure a eu connaissance des faits déterminants pour engager une procédure d'annulation de la naturalisation facilitée au plus tôt le 6 novembre 2017 (cf. supra, let. S), date à laquelle les autorités vaudoises ont signalé au SEM le cas de la recourante. La recourante a été averti de l'ouverture de la procédure d'annulation de sa naturalisation facilitée par courrier du 8 novembre 2017 (cf. supra, let. T). Le 28 janvier 2020, les autorités vaudoises ont donné leur assentiment à l'annulation de la naturalisation facilitée de l'intéressée. Les délais de prescription (relative et absolue) de l'art. 41 al. 1bis aLN (cf., sous le nouveau droit, art. 36 al. 2 LN), dans sa teneur en vigueur depuis le 1er mars 2011 (RO 2011 347), ont donc été respectés.</w:t>
      </w:r>
    </w:p>
    <w:p>
      <w:r>
        <w:rPr>
          <w:b/>
        </w:rPr>
        <w:t>E. 7</w:t>
      </w:r>
    </w:p>
    <w:p>
      <w:r>
        <w:t>Les conditions formelles étant satisfaites, il convient d'examiner si les circonstances d'espèce répondent aux conditions matérielles de l'annulation de la naturalisation facilitée qui résultent de l'art. 41 al. 1 aLN (respectivement art. 36 al. 1 LN), à savoir que dite naturalisation a été acquise par des déclarations mensongères ou la dissimulation de faits essentiels.</w:t>
      </w:r>
    </w:p>
    <w:p>
      <w:r>
        <w:rPr>
          <w:b/>
        </w:rPr>
        <w:t>E. 7.1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la recourante et son ex-époux ne présentait pas (ou plus), au moment de la signature de la déclaration de vie commune et lors de la décision de naturalisation, l'intensité et la stabilité requises par la jurisprudence.</w:t>
      </w:r>
    </w:p>
    <w:p>
      <w:r>
        <w:rPr>
          <w:b/>
        </w:rPr>
        <w:t>E. 7.2</w:t>
      </w:r>
    </w:p>
    <w:p>
      <w:r>
        <w:t>En l'espèce, la recourante a déposé une demande de naturalisation facilitée en date du 15 octobre 2014 (cf. supra, let. M) et les époux ont ensuite contresigné le 30 juillet 2015 une déclaration selon laquelle ils confirmaient vivre en communauté conjugale effective et stable (cf. supra, let. N). Par décision du 19 août 2015, entrée en force le 20 septembre 2015, l'autorité de première instance a accordé la naturalisation facilitée à l'intéressée (cf. supra, let. O). Le 15 février 2016, l'intéressée s'est officiellement et définitivement séparée de son époux (cf. supra, let. P).</w:t>
      </w:r>
    </w:p>
    <w:p>
      <w:r>
        <w:rPr>
          <w:b/>
        </w:rPr>
        <w:t>E. 7.3</w:t>
      </w:r>
    </w:p>
    <w:p>
      <w:r>
        <w:t>Dans ces circonstances, la chronologie du cas d'espèce commande qu'il soit fait appel à la présomption de fait jurisprudentielle évoquée ci-haut. En effet, entre la date de la signature de la déclaration de vie commune par la recourante et la date de sa séparation officielle d'avec son ex-époux, il ne se sera écoulé à peine 6 mois et demi.</w:t>
      </w:r>
    </w:p>
    <w:p>
      <w:r>
        <w:rPr>
          <w:b/>
        </w:rPr>
        <w:t>E. 7.4</w:t>
      </w:r>
    </w:p>
    <w:p>
      <w:r>
        <w:t>Il ressort de ce qui précède qu'il s'est, en tout état de cause, écoulé une période nettement inférieure à deux ans entre la signature de la déclaration de vie commune, intervenue le 30 juillet 2015, et la date du 15 février 2016, lorsque l'intéressée s'est officiellement et définitivement séparée de son époux, marquant ainsi la fin de la vie commune d'un couple qui se dirige vers un divorce. Or, ce laps de temps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 cf. aussi arrêt du TF 1C_588/2017 du 30 novembre 2017 consid. 5.2 avec arrêts cités à titre d'exemples, notamment 1C_136/2015 du 20 août 2015 [21 mois]; arrêt 1C_796/2013 du 13 mars 2014 [22 mois]). La Haute Cour a indiqué que le délai ne pouvait pas excéder deux ans (arrêt 1C_588/2017 précité, consid. 4).</w:t>
      </w:r>
    </w:p>
    <w:p>
      <w:r>
        <w:rPr>
          <w:b/>
        </w:rPr>
        <w:t>E. 7.5</w:t>
      </w:r>
    </w:p>
    <w:p>
      <w:r>
        <w:t>Au vu de ce qui précède, le Tribunal est amené à conclure que le SEM était fondé à considérer que le couple ne vivait plus en parfaite harmonie lors de la signature de la déclaration commune du 30 juillet 2015 et à admettre la présomption basée sur l'enchaînement rapide des événements précités, selon laquelle, contrairement à la déclaration écrite précitée, l'union de la recourante et de son ex-époux n'était alors plus constitutive d'une communauté conjugale effective et stable (cf. ATF 135 II 161 consid. 3 p. 165 et références citées).</w:t>
      </w:r>
    </w:p>
    <w:p>
      <w:r>
        <w:rPr>
          <w:b/>
        </w:rPr>
        <w:t>E. 8.1</w:t>
      </w:r>
    </w:p>
    <w:p>
      <w:r>
        <w:t>Il convient dès lors d'examiner si la recourante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8.2</w:t>
      </w:r>
    </w:p>
    <w:p>
      <w:r>
        <w:t>Or, la recourante n'a nullement démontré la survenance d'un événement particulier susceptible d'expliquer la rapide dégradation des rapports conjugaux ayant abouti à la séparation des époux.</w:t>
      </w:r>
    </w:p>
    <w:p>
      <w:r>
        <w:rPr>
          <w:b/>
        </w:rPr>
        <w:t>E. 8.2.1</w:t>
      </w:r>
    </w:p>
    <w:p>
      <w:r>
        <w:t>Dans son mémoire de recours, comme dans ses écritures subséquentes, la recourante a relevé qu'à la fin de l'année 2015, son ex-époux, qui souffrait de la maladie de Charcot depuis de nombreuses années, avait vu la dégradation de l'état de santé de son propre père, atteint de la même maladie, et c'était cet évènement qui l'aurait conduit à refuser le projet d'avoir de nouveaux enfants, ne voulant pas prendre le risque de leur transmettre la maladie. La recourante, alors âgée de 35 ans, avait un fort désir d'enfant et la rupture, dans ces conditions, était inéluctable. Pour la recourante, cette rupture était inattendue et son élément déclencheur était la dégradation de l'état de santé du père de l'ex-époux, à la fin 2015. Sa naturalisation ayant eu lieu au mois de septembre 2015, elle ne pouvait se douter que quelques mois plus tard son mari serait choqué par l'état de santé de son père, choc qui le pousserait à renoncer à avoir d'autres enfants. La recourante a ainsi soutenu avoir été de parfaite bonne foi lorsqu'elle a déclaré croire en la solidité et en l'avenir de son couple, au moment de sa naturalisation.</w:t>
      </w:r>
    </w:p>
    <w:p>
      <w:r>
        <w:rPr>
          <w:b/>
        </w:rPr>
        <w:t>E. 8.2.2</w:t>
      </w:r>
    </w:p>
    <w:p>
      <w:r>
        <w:t>A l'examen des déclarations et témoignages de l'ex-époux, le Tribunal juge que cette explication ne saurait expliquer à elle seule la rupture du couple de la recourante avec son ex-conjoint. En effet, si on se réfère aux propos de l'ex-époux (cf. notamment le témoignage écrit du 5 janvier 2021), il appert que ce sont les discussions et les disputes permanentes qui prenaient toujours plus d'ampleur au sein du couple qui ont mené en définitive à la séparation des ex-époux, suggérant que l'absence d'enfant ne représentait qu'un sujet de discorde parmi d'autres. S'exprimant le 20 février 2019 sur le climat régnant au sein de son union conjugale avec la recourante, B._______ a relevé que son couple a dû faire face à des graves tensions car il était dès le début confronté à des problèmes financiers. Il souhaitait que son ex-épouse contribue au financement des frais de la famille et lui exerçait une certaine pression à cet effet. Cette situation amenait un grand stress dans la famille au point de les empêcher d'avoir un enfant en dépit des efforts déployés pour en avoir. La demande permanente de la recourante d'avoir des enfants, assimilée par son ex-conjoint à un harcèlement, a entraîné avec le temps la séparation du couple. En outre, dans ses déclarations du 28 décembre 2020, l'ex-époux a indiqué que la progression de sa maladie l'empêchait de vivre comme avant et que celle-ci et son âge l'ont empêché de satisfaire la demande de son ex-épouse. Ces déclarations démontrent que des problèmes conjugaux importants existaient déjà, bien avant la signature de la déclaration commune du 30 juillet 2015, dans le couple. Or l'âge, comme la maladie de l'ex-époux étaient connus de la recourante au moment du mariage et même si au début de leur relation, on peut admettre que l'ex-épouse croyait à la possibilité d'une descendance commune, il appert des déclarations des parties que ce thème était devenu récurrent au sein du couple et qu'ainsi l'ex-épouse devait être consciente que son voeux d'enfant ne pourrait être réalisé avec son ex-conjoint. Le Tribunal juge donc que la déclaration claire de l'ex-époux de ne plus vouloir d'enfant à la fin 2015 ne saurait être considéré comme un événement extraordinaire au sens de la jurisprudence ayant entraîné la rupture de leur mariage, dès lors que l'ex-épouse, en revenant systématiquement sur son voeu d'enfant, pendant les 5 ans de mariage, devait être consciente depuis un bon moment du fait qu'elle ne pourrait très vraisemblablement pas avoir d'enfant avec son ex-mari, au vu de son âge et de sa maladie. Le couple semble avoir été confronté à de nombreuses discordes avec le temps. Cette appréciation se voit confirmée d'une part par la rapidité avec laquelle l'ex-épouse s'est séparée de son époux après avoir obtenu sa naturalisation et d'autre part au vu du fait que l'appel à la médiatrice avait pour seul but le divorce.</w:t>
      </w:r>
    </w:p>
    <w:p>
      <w:r>
        <w:rPr>
          <w:b/>
        </w:rPr>
        <w:t>E. 8.3</w:t>
      </w:r>
    </w:p>
    <w:p>
      <w:r>
        <w:t>Force est de constater dès lors que la recourante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La recourante n'a en outre pas apporté d'éléments concrets susceptibles de démontrer qu'elle n'avait pas eu conscience au moment de la signature de la déclaration de vie commune, puis lors du prononcé de la naturalisation que la communauté conjugale alors vécue par les époux ne présentait plus l'intensité et la stabilité requises.</w:t>
      </w:r>
    </w:p>
    <w:p>
      <w:r>
        <w:rPr>
          <w:b/>
        </w:rPr>
        <w:t>E. 9</w:t>
      </w:r>
    </w:p>
    <w:p>
      <w:r>
        <w:t>En conséquence, il y a lieu de s'en tenir à la présomption de fait, fondée sur l'enchaînement chronologique des événements survenus avant et après la naturalisation du recourant,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10.1</w:t>
      </w:r>
    </w:p>
    <w:p>
      <w:r>
        <w:t>S'agissant d'un éventuel risque d'apatridie, il convient de relever que la recourante a également la nationalité marocaine, et que son fils possède les nationalités marocaine et libanaise, si bien que cette question n'a pas à être examinée plus avant.</w:t>
      </w:r>
    </w:p>
    <w:p>
      <w:r>
        <w:rPr>
          <w:b/>
        </w:rPr>
        <w:t>E. 10.2</w:t>
      </w:r>
    </w:p>
    <w:p>
      <w:r>
        <w:t>En vertu de l'art. 41 al. 3 aLN, sauf décision expresse, l'annulation fait également perdre la nationalité suisse aux membres de la famille qui l'ont acquise en vertu de la décision annulée. La décision du SEM a également entraîné la perte de la nationalité suisse acquise à sa naissance par l'enfant C._______, né le 30 septembre 2018, de l'union de la recourante avec son nouveau mari. La recourante ne fait valoir aucun grief spécifique en relation avec le chiffre 3 du dispositif de la décision querellée et il n'apparaît en outre pas, comme déjà relevé par le SEM, que cet enfant soit menacé d'apatridie, de sorte qu'il ne se justifie pas en l'espèce de s'écarter de la norme prévue par l'art. 41 al. 3 LN (cf. arrêts du TF 1C_214/2015 du 6 novembre 2015 consid. 2.2; 1C_121/2014 du 20 août 2014 consid. 3). La décision est donc également conforme au droit sur ce point.</w:t>
      </w:r>
    </w:p>
    <w:p>
      <w:r>
        <w:rPr>
          <w:b/>
        </w:rPr>
        <w:t>E. 11</w:t>
      </w:r>
    </w:p>
    <w:p>
      <w:r>
        <w:t>Compte tenu de ce qui précède, et bien que le Tribunal ne remette pas en cause que la recourante et son ex-époux aient eu des sentiments réciproques au cours de leur vie commune et qu'ils aient formé, durant quelques années au moins, une véritable communauté conjugale, c'est à bon droit que l'autorité intimée a considéré que la recourante avait fait, lors de la procédure de naturalisation facilitée, des déclarations mensongères, respectivement avait dissimulé des faits essentiels quant à la stabilité et l'effectivité de sa communauté conjugale.</w:t>
      </w:r>
    </w:p>
    <w:p>
      <w:r>
        <w:rPr>
          <w:b/>
        </w:rPr>
        <w:t>E. 12</w:t>
      </w:r>
    </w:p>
    <w:p>
      <w:r>
        <w:t>Par sa décision du 31 janvier 2020, l'autorité inférieure n'a ainsi ni violé le droit fédéral, ni constaté des faits pertinents de manière inexacte ou incomplète ; en outre, cette décision n'est pas inopportune (art. 49 PA). Cela vaut également en rapport avec l'annulation de la naturalisation facilitée de C._______, né le 30 septembre 2018, fils de la recourante.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