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F-1284/2020 vom 10. März 2020</w:t>
      </w:r>
    </w:p>
    <w:p>
      <w:r>
        <w:t>Bundesverwaltungsgericht, 2020-03-10, DE</w:t>
      </w:r>
    </w:p>
    <w:p>
      <w:r>
        <w:rPr>
          <w:b/>
        </w:rPr>
        <w:t xml:space="preserve">Quelle: </w:t>
      </w:r>
      <w:r>
        <w:t>https://mcp.opencaselaw.ch/entscheid/bvger_F-1284_2020</w:t>
      </w:r>
    </w:p>
    <w:p>
      <w:r>
        <w:t>FR: TAF F-1284/2020 du 10 mars 2020</w:t>
      </w:r>
    </w:p>
    <w:p>
      <w:r>
        <w:t>IT: TAF F-1284/2020 del 10 marzo 2020</w:t>
      </w:r>
    </w:p>
    <w:p>
      <w:pPr>
        <w:pStyle w:val="Heading2"/>
      </w:pPr>
      <w:r>
        <w:t>Regeste</w:t>
      </w:r>
    </w:p>
    <w:p>
      <w:r>
        <w:t>Nichteintreten auf Asylgesuch und Wegweisung (Dublin-Verfahren)</w:t>
      </w:r>
    </w:p>
    <w:p>
      <w:pPr>
        <w:pStyle w:val="Heading2"/>
      </w:pPr>
      <w:r>
        <w:t>Erwägungen</w:t>
      </w:r>
    </w:p>
    <w:p>
      <w:r>
        <w:rPr>
          <w:b/>
        </w:rPr>
        <w:t>E. 1.1</w:t>
      </w:r>
    </w:p>
    <w:p>
      <w:r>
        <w:t>Verfügungen der Vorinstanz betreffend Nichteintreten auf das Asylgesuch und Wegweisung sind mit Beschwerde beim Bundesverwaltungsgericht anwendbar (Art. 31 ff. VGG i.V.m. Art. 5 VwVG). Dieses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legitimiert. Auf das im Übrigen frist- und formgerecht eingereichte Rechtsmittel ist einzutreten (Art. 105 und Art. 108 Abs. 3 AsylG; Art. 48 Abs. 1 sowie Art. 52 VwVG).</w:t>
      </w:r>
    </w:p>
    <w:p>
      <w:r>
        <w:rPr>
          <w:b/>
        </w:rPr>
        <w:t>E. 1.4</w:t>
      </w:r>
    </w:p>
    <w:p>
      <w:r>
        <w:t>Über offensichtlich unbegründete Beschwerden wird in einzelrichterlicher Zuständigkeit mit Zustimmung eines zweiten Richters beziehungsweise einer zweiten Richterin entschieden (Art. 111 Bst. e AsylG), wobei es sich - wie nachfolgend aufgezeigt wird - vorliegend um eine solche handelt. Auf die Durchführung eines Schriftenwechsels ist zu verzichten und das Urteil nur summarisch zu begründen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oder die Anordnung der vorläufigen Aufnahme bilden demgegenüber nicht Gegenstand des angefochtenen Nichteintretensentscheides und damit auch nicht des vorliegenden Verfahrens. Auf die entsprechenden Beschwerdeanträge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22. Dezember 2019 in Rumänien ein Asylgesuch eingereicht hatte. Das SEM ersuchte deshalb die rumänischen Behörden am 12. Februar 2020 um Wiederaufnahme des Beschwerdeführers gestützt auf Art. 18 Abs. 1 Bst. b Dublin-III-VO (SEM-act. 15). Diese stimmten dem Gesuch um Übernahme am 25. Februar 2020 zu (SEM-act. 20). Die grundsätzliche Zuständigkeit Rumäniens ist somit gegeben. Der Beschwerdeführer bestreitet dies nicht grundsätzlich, macht aber geltend, seine Familie - und insbesondere sein Zwillingsbruder - befänden sich in der Schweiz, weshalb er nicht nach Rumänien zurückwolle. Diese familiären, nicht unter den Begriff der Kernfamilie fallenden Beziehungen (vgl. statt vieler BGE 144 II 1 E. 6.1) des volljährigen Beschwerdeführers sind nicht relevant für die Bestimmung des zuständigen Mitgliedsstaats. Daran ändern weder der Wunsch, seine (...) Mutter zu unterstützen, noch die angeblich besonders enge Beziehung zu seinem Zwillingsbruder etwas. Zu prüfen bleibt nachfolgend einzig, ob es Gründe gibt, die die Schweiz zum Selbsteintritt verpflichten würden.</w:t>
      </w:r>
    </w:p>
    <w:p>
      <w:r>
        <w:rPr>
          <w:b/>
        </w:rPr>
        <w:t>E. 4.2.1</w:t>
      </w:r>
    </w:p>
    <w:p>
      <w:r>
        <w:t>Im Licht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4.2.2</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zum Ganzen zuletzt etwa Urteil F-658/2020 vom 14. Februar 2020 E. 5 m.H.). Unter diesen Umständen ist die Anwendung von Art. 3 Abs. 2 Dublin-III-VO nicht gerechtfertigt.</w:t>
      </w:r>
    </w:p>
    <w:p>
      <w:r>
        <w:rPr>
          <w:b/>
        </w:rPr>
        <w:t>E. 4.3.1</w:t>
      </w:r>
    </w:p>
    <w:p>
      <w:r>
        <w:t>Der Beschwerdeführer sieht in seinen familiären Bindungen zur Mutter und seinem Zwillingsbruder in der Schweiz einen Grund für seinen Verbleib hier (BVGer-act. 1). Er sei psychisch angeschlagen und würde sich bei einer Trennung von seiner Familie das Leben nehmen (SEM-act. 13). Er wolle nicht nach Rumänien, sondern eine menschliche Behandlung in der Schweiz. Damit fordert er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4.3.2</w:t>
      </w:r>
    </w:p>
    <w:p>
      <w:r>
        <w:t>Der Beschwerdeführer hat kein konkretes und ernsthaftes Risiko dargetan, die rumänischen Behörden würden sich weigern, ihn wieder aufzunehmen und seinen Antrag auf internationalen Schutz unter Einhaltung der Regeln der Verfahrensrichtlinie zu prüfen. Den Akten sind denn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Rumänien seien derart schlecht, dass sie zu einer Verletzung von Art. 4 der EU-Grundrechtecharta, Art. 3 EMRK oder Art. 3 FoK führen könnten. Der Beschwerdeführer hat auch keine konkreten Hinweise für die Annahme dargetan, Rumänien würde ihm dauerhaft die ihm gemäss Aufnahmerichtlinie zustehenden minimalen Lebensbedingungen vorenthalten. So befand er sich gemäss eigenen Angaben für einige Tage in einer rumänischen Asylunterkunft und macht denn auch nicht geltend, ihm sei im Asylverfahren keine angemessene Behandlung widerfahren.</w:t>
      </w:r>
    </w:p>
    <w:p>
      <w:r>
        <w:rPr>
          <w:b/>
        </w:rPr>
        <w:t>E. 4.3.3</w:t>
      </w:r>
    </w:p>
    <w:p>
      <w:r>
        <w:t>In Bezug auf seinen Gesundheitszustand führt der Beschwerdeführer an, er sei psychisch sehr labil. Er sei als Kind vergewaltigt worden und füge sich mit dem Messer Selbstverletzungen zu. Er brauche seine Familie und hätte bis heute nie viel Zeit mit seinen Angehörigen verbringen können. Bei einer Trennung werde er sich das Leben nehmen. Zudem habe er Zahnschmerzen (SEM-act. 13). Damit macht er implizit geltend, die Überstellung nach Rumänien setze ihn einer Gefahr für seine Gesundheit aus und verletze damit Art. 3 EMRK. Eine zwangsweise Rückweisung von Personen mit gesundheitlichen Problemen kann nur ganz ausnahmsweise einen Verstoss gegen Art. 3 EMRK darstellen (vgl. BVGE 2011/9 E. 7 mit Hinweisen auf die damalige Praxis des Europäischen Gerichtshofs für Menschenrechte [EGMR]). Ein solcher liegt namentlich dann vor,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konnte nicht nachweisen, dass er nicht reisefähig sei oder eine Überstellung seine Gesundheit ernsthaft gefährden würde. Seine gesundheitlichen Beschwerden - psychische Labilität, Albträume, Zahnschmerzen - vermögen eine Unzulässigkeit im Sinne dieser restriktiven Rechtsprechung nicht zu rechtfertigen. Hinsichtlich der Gefahr einer Selbstgefährdung bei einer Überstellung ist der wegweisende Staat gemäss Praxis des EGMR nicht verpflichtet, vom Vollzug der Wegweisung Abstand zu nehmen. Die Überstellung vermag nicht gegen Art. 3 EMRK zu verstossen, wenn der wegweisende Staat Massnahmen ergreift, um die Umsetzung einer entsprechenden Suiziddrohung zu verhindern (vgl. das Urteil des EGMR vom 30. Juni 2015 A.S. gegen die Schweiz, 39350/13 § 34 m.H. u.a. auf den Unzulässigkeitsentscheid des EGMR vom 7. Oktober 2004 D. und andere gegen Deutschland, 33743/03, letzterer zitiert in EMARK 2005 Nr. 23 E. 5.1 [S. 212]). Es obliegt den mit der Überstellung betrauten Behörden, im Rahmen der Vorbereitung und in Zusammenarbeit mit den (ärztlichen) Betreuungspersonen die notwendigen Vorkehren zu treffen, um die Verwirklichung der Drohung zu verhindern und die rumänischen Behörden adäquat über den Gesundheitszustand des Beschwerdeführers zu informieren (vgl. Art. 31 f. Dublin-III-VO). Das Bundesverwaltungsgericht geht schliesslich in ständiger Rechtsprechung davon aus, dass Rumänien über eine ausreichende medizinische Infrastruktur verfügt (vgl. zuletzt etwa Urteil F-658/2020 vom 14. Februar 2020 E. 6.5.5 m.H.). Es liegen keine substanziierten Hinweise zur Annahme der Gefahr vor, dass Rumänien dem Beschwerdeführer im Fall der Überstellung eine adäquate medizinische Behandlung inklusive der notwendigen psychologischen Grundversorgung verweigern könnte. Die schweizerischen Behörden, die mit dem Vollzug der angefochtenen Verfügung beauftragt sind, werden bei der Bestimmung der konkreten Modalitäten der Überstellung allfälligen gesundheitlichen Beeinträchtigungen des Beschwerdeführers Rechnung tragen und die rumänischen Behörden vorgängig informieren (vgl. Art. 31 f. Dublin-III-VO).</w:t>
      </w:r>
    </w:p>
    <w:p>
      <w:r>
        <w:rPr>
          <w:b/>
        </w:rPr>
        <w:t>E. 4.3.4</w:t>
      </w:r>
    </w:p>
    <w:p>
      <w:r>
        <w:t>Soweit der Beschwerdeführer sinngemäss das Vorliegen von «humanitären Gründen» geltend macht, ist Folgendes festzuhalten: Gemäss Praxis des Bundesverwaltungsgerichts verfügt das SEM bei der Anwendung der Kann-Bestimmung von Art. 29a Abs. 3 AsylV 1 über einen Ermessensspielraum (vgl. BVGE 2015/9 E. 7 f.). Das Gericht prüft den vorinstanzlichen Verzicht der Anwendung von Art. 29a Abs. 3 AsylV 1 nicht auf Angemessenheit hin; es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4.3.5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4.4</w:t>
      </w:r>
    </w:p>
    <w:p>
      <w:r>
        <w:t>Somit bleibt Rumänien der für die Behandlung der Asylgesuche des Beschwerdeführers zuständige Mitgliedstaat gemäss Dublin-III-VO. Rumänien ist verpflichtet, das Asylverfahren gemäss gemäss Art. 23, 24, 25 und 29 wieder aufzunehmen.</w:t>
      </w:r>
    </w:p>
    <w:p>
      <w:r>
        <w:rPr>
          <w:b/>
        </w:rPr>
        <w:t>E. 5</w:t>
      </w:r>
    </w:p>
    <w:p>
      <w:r>
        <w:t>Das SEM ist demnach zu Recht in Anwendung von Art. 31a Abs. 1 Bst. b AsylG auf das Asylgesuch des Beschwerdeführers nicht eingetreten. Da er nicht im Besitz einer gültigen Aufenthalts- oder Niederlassungsbewilligung ist, wurde die Überstellung nach Rumänien in Anwendung von Art. 44 AsylG ebenfalls zu Recht angeordnet (Art. 32 Bst. a AsylV 1).</w:t>
      </w:r>
    </w:p>
    <w:p>
      <w:r>
        <w:rPr>
          <w:b/>
        </w:rPr>
        <w:t>E. 6</w:t>
      </w:r>
    </w:p>
    <w:p>
      <w:r>
        <w:t>Weil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soweit darauf einzutreten ist, und die Verfügung des SEM zu bestätigen. Das Beschwerdeverfahren ist mit vorliegendem Urteil abgeschlossen, weshalb sich der Antrag auf Gewährung der aufschiebenden Wirkung als gegenstandslos erweist.</w:t>
      </w:r>
    </w:p>
    <w:p>
      <w:r>
        <w:rPr>
          <w:b/>
        </w:rPr>
        <w:t>E. 8</w:t>
      </w:r>
    </w:p>
    <w:p>
      <w:r>
        <w:t>Das mit der Beschwerde gestellte Gesuch um Gewährung der unentgeltlichen Prozessführung, inkl. amtliche Rechtsverbeiständung, ist abzuweisen, da die Begehren - wie sich aus den vorstehenden Erwägungen ergibt - als aussichtslos zu bezeichnen sind. Die Verfahrenskosten sind demnach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