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F-1275/2021 vom 19. Mai 2021</w:t>
      </w:r>
    </w:p>
    <w:p>
      <w:r>
        <w:t>Bundesverwaltungsgericht, 2021-05-19, DE</w:t>
      </w:r>
    </w:p>
    <w:p>
      <w:r>
        <w:rPr>
          <w:b/>
        </w:rPr>
        <w:t xml:space="preserve">Quelle: </w:t>
      </w:r>
      <w:r>
        <w:t>https://mcp.opencaselaw.ch/entscheid/bvger_F-1275_2021</w:t>
      </w:r>
    </w:p>
    <w:p>
      <w:r>
        <w:t>FR: TAF F-1275/2021 du 19 mai 2021</w:t>
      </w:r>
    </w:p>
    <w:p>
      <w:r>
        <w:t>IT: TAF F-1275/2021 del 19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In Anwendung von Art. 111a Abs. 1 AsylG wurde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3.4</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4.1</w:t>
      </w:r>
    </w:p>
    <w:p>
      <w:r>
        <w:t>Die Vorinstanz führte zur Begründung der angefochtenen Verfügung im Wesentlichen aus, der Beschwerdeführer habe anlässlich der Befragung vom 13. Januar 2021 angegeben, sein genaues Geburtsdatum vergessen zu haben. Er habe eine Tazkira besessen, die ihm auf dem Reiseweg abhandengekommen sei und welche er nur einmal angeschaut habe. Weiter habe er angegeben, dass er denken würde, ungefähr (...) Jahre alt zu sein. Danach befragt, ob er denke, unter oder über 18 Jahre alt zu sein, habe er erklärt, dass er dies nicht wisse und beides möglich sei. Am Ende der Befragung habe er dann schliesslich angemerkt, er sei noch nicht (...) Jahre alt. Im Weiteren habe er zu Beginn der Befragung erwähnt, bei der Ausreise aus Afghanistan, welche ungefähr zweieinhalb bis drei Jahre zurückliege, sei er ungefähr (...) Jahre alt gewesen. Er habe angefügt, dass er vergessen habe, wie alt er genau gewesen sei. Als er zu einem späteren Zeitpunkt der Befragung - im Rahmen der Erfassung des Reisewegs - gefragt worden sei, wann er aus Afghanistan ausgereist sei und wie alt er damals gewesen sei, habe er angegeben, er könne sich daran nicht mehr erinnern. Zu seiner Schulbildung befragt, habe er erklärt, die Schule sechs bis sieben Jahre lang besucht zu haben. Er könne sich jedoch nicht mehr erinnern, wie alt er zu Beginn und am Ende der Schule gewesen sei. Befragt nach seiner Registrierung in E._______ habe der Beschwerdeführer angegeben, er habe dort dem Dolmetscher gesagt, er kenne sein Alter nicht und dieser solle für ihn entscheiden, welches Alter registriert werde. Er selber wisse nicht, mit welchem Alter er in E._______ erfasst worden sei. Konfrontiert mit der Tatsache, dass er in E._______ gemäss den dem SEM vorliegenden Informationen als volljährige Person registriert worden sei, habe er erklärt, dies sei korrekt. Er habe sich dort als volljährige Person ausgegeben, jedoch stimme es, dass er dem Dolmetscher gesagt habe, dieser könne für ihn das genaue Alter festlegen. Er habe sich damals auf Anraten des Schleppers als volljährig ausgegeben. Auf Nachfrage, weshalb er nicht von Anfang an offengelegt habe, dass er sich in E._______ als volljährige Person habe registrieren lassen, habe der Beschwerdeführer angegeben, es sei viel Zeit vergangen, er habe viele Schwierigkeiten gehabt und alles vergessen. Er habe dem Dolmetscher in E._______ gesagt, er sei volljährig und es sei egal, ob man ihn als (...)- oder (...)-jährig registriere. Zu Kroatien habe der Beschwerdeführer angegeben, dass er dort als (...)-Jähriger registriert worden sei. Das SEM halte fest, dass für die Durchführung eines Dublin-Verfahrens das Alter zum Zeitpunkt der Gesuchseinreichung massgeblich sei. Es sei zudem darauf hinzuweisen, dass der Beschwerdeführer im Rahmen des erweiterten Dublin-Gesprächs vom 13. Januar 2021 - also zu einem Zeitpunkt, zu dem er in der Schweiz bereits als volljährig gegolten habe - selber angegeben habe, nicht zu wissen, ob er schon volljährig sei oder nicht. Da an seiner zum Zeitpunkt der Gesuchseinreichung geltend gemachten Minderjährigkeit Zweifel bestanden hätten und er selber zu Protokoll gegeben habe, nicht zu wissen, wie alt er genau sei, sei es angemessen gewesen, im Sinne der Feststellung des Sachverhalts ein Altersgutachten gestützt auf Art. 17 Abs. 3bis AsylG in Auftrag zu geben. Der Argumentation der Rechtsvertretung, wonach das vorliegende Altersgutachten lediglich ein schwaches Indiz sei, könne das SEM nicht folgen. Gemäss dem Urteil E-891/2017 vom 8. August 2018 des BVGer (S. 21 E. 4.2.2) sei das Altersgutachten als starkes Indiz für die Volljährigkeit des Beschwerdeführers zu werten. Es erschliesse sich dem SEM nicht, inwiefern dies nicht der Fall sein sollte, nur weil die angegebenen Durchschnittsalter von Skelett- und Zahnanalyse sich lediglich um (...) Jahre überlappten. Zusammenfassend sei festzuhalten, dass der Beschwerdeführer anlässlich der Befragung vom 13. Januar 2021 selbst angegeben habe, sein Alter nicht genau zu kennen. Er habe dem SEM zudem bis heute keine Identitätsdokumente vorlegen können. Auf viele Fragen in Bezug auf sein Alter und seine Schulbildung habe er keine oder nur ungenaue Antworten gegeben. Zudem sei es auch zu widersprüchlichen Aussagen gekommen, insbesondere in Bezug auf seine Registrierung in E._______. Wie aus den Informationen aus diesem Land sowie den Aussagen des Beschwerdeführers hervorgehe, habe er in E._______ ein abgeschlossenes Asylverfahren durchlaufen, habe ein Interview gehabt und es seien ihm während des laufenden Verfahrens mehrere Ausweise ausgestellt worden. Trotzdem habe der Beschwerdeführer geltend gemacht, bis heute nicht zu wissen, mit welchem Geburtsdatum er in E._______ registriert worden sei. Diese Aussage scheine unter Berücksichtigung der über zweijährigen Aufenthaltsdauer in E._______ und den diversen Behördenkontakten nicht plausibel. Weiter habe er sich in E._______ im Jahr (...) als volljährige Person registrieren lassen und gelte dort als heute (...)-jährig. Zugunsten seiner Minderjährigkeit spreche einzig die Tatsache, dass er in Kroatien als minderjährig erfasst worden sei, was jedoch nur als sehr schwaches Indiz zu werten sei. Sodann hätten bereits nach dem erweiterten Dublin-Gespräch erhebliche Zweifel an der zum Zeitpunkt der Gesuchseinreichung geltend gemachten Minderjährigkeit bestanden und die Indizien hätten überwiegend für ein höheres Alter gesprochen. Das insbesondere im Hinblick auf ein mögliches Dublin-Verfahren veranlasste Altersgutachten habe ein Mindestalter von (...) Jahren belegt und sodann die Zweifel des SEM an dem vom Beschwerdeführer geltend gemachten Alter gestützt. In Gesamtwürdigung aller Anhaltspunkte habe die von ihm zum Zeitpunkt der Gesuchseinreichung geltend gemachte Minderjährigkeit weder glaubhaft gemacht noch belegt werden können. Die kroatischen Behörden hätten das nach der Altersanpassung gestellte Übernahmeersuchen des SEM gestützt auf Art. 18 Abs. 1 Bst. b Dublin-III-VO gutgeheissen, weshalb gemäss dem Dublin-Assoziierungsabkommen die Zuständigkeit bei Kroatien liege, das weitere Verfahren des Beschwerdeführers durchzuführen. Durch den Abgleich seiner Fingerabdrücke mit Eurodac stehe zweifelsfrei fest, dass der Beschwerdeführer als asylsuchende Person in Kroatien registriert worden sei, zumal die kroatischen Behörden dies auch explizit bestätigt hätten, indem das Ersuchen des SEM um seine Wiederaufnahme unter Verweis auf Art. 18 Abs. 1 Bst. b Dublin-III-VO gutgeheissen worden sei. Die Ausführungen des Beschwerdeführers vermöchten die Zuständigkeit Kroatiens zur Durchführung seines weiteren Verfahrens nicht zu widerlegen.Was die Wegweisung nach Kroatien anbelangt, führte das SEM insbesondere aus, die kroatischen Behörden würden seit einiger Zeit von zahlreichen Organisationen dahingehend kritisiert, Migrantinnen und Migranten keine Möglichkeit zur Einreichung eines Asylgesuchs zu bieten und sie ohne individuelle Prüfung der Fluchtgründe sowie teilweise unter Anwendung von Gewalt unter anderem nach Bosnien und Herzegowina zurückzuführen (sog. Push-backs). Den vorliegenden Hinweisen zufolge seien von dieser Problematik mehrheitlich Personen betroffen, welche in Kroatien illegal in das Hoheitsgebiet der Mitgliedstaaten einreisten, in diesem Zusammenhang von den kroatischen Polizei- und Grenzbehörden angehalten würden und sich dabei keine Fingerabdrücke abnehmen lassen wollten, zumal sie an einem Asylverfahren in Kroatien nicht interessiert seien und in einen anderen Mitgliedstaat weiterreisen wollten. Nach aktuellen Erkenntnissen des SEM könne die geschilderte Problematik im kroatischen Grenzgebiet nicht mit Rückführungen nach Kroatien gestützt auf die Dublin-III-VO in Verbindung gebracht werden. Die Schweizerische Botschaft in Kroatien habe unter anderem abgeklärt, ob und inwiefern Personen, welche gestützt auf die Dublin-III-VO nach Kroatien zurückgeführt würden (sog. Dublin-Rückkehrende) von der geschilderten Problematik betroffen seien. Nebst der Konsultation von öffentlich zugänglichen Quellen seien persönliche Gespräche mit Vertretern des kroatischen Innenministeriums, mit der International Organization for Migration (IOM) und mit der Ombudsstelle der Republik Kroatien geführt worden. Im Rahmen der Abklärungen durch die Schweizerische Botschaft hätten keine Hinweise auf generelle systemische Schwachstellen im kroatischen Asyl- und Aufnahmesystem festgestellt werden können. Bei Personen, die im Rahmen des Dublin-Verfahrens von der Schweiz nach Kroatien überstellt würden, erfolge die Überstellung ausnahmslos in die Hauptstadt Zagreb. Nach Erkenntnissen des SEM hätten Dublin-Rückkehrende in Kroatien Zugang zu einem rechtsstaatlichen Asyl- und Wegweisungsverfahren. Zudem gebe es keine Hinweise, dass den Dublin-Rückkehrenden eine Rückschiebung nach Bosnien und Herzegowina (Kettenabschiebung) oder systematisch Gewalt seitens der kroatischen Polizeibehörde drohe. Es sei belegt, dass der Beschwerdeführer Zugang zum Asylverfahren in Kroatien gehabt habe und dort ein Asylgesuch registriert worden sei. Auch in individueller Hinsicht sei in seinem Fall somit nicht davon auszugehen, dass ihm in Kroatien der Zugang zum Asylverfahren verweigert worden wäre. Sodann habe er Kroatien aus freiem Willen und ohne den Ausgang des Asylverfahrens abzuwarten verlassen, um in die Schweiz weiterzureisen und hier um Asyl zu ersuchen. Damit habe er sich selbst einem Asylverfahren in Kroatien entzogen. Kroatien sei ein Rechtsstaat mit funktionierendem Justizsystem. Der Zugang zu wirksamen Rechtsmitteln sei gewährleistet. Sollte der Beschwerdeführer der Ansicht sein, dass sein Asylverfahren in Kroatien nicht korrekt durchgeführt werde oder sollte er sich durch die kroatischen Behördenoder durch Dritte ungerecht oder rechtswidrig behandelt fühlen, könne er sich auf dem Rechtsweg an die zuständige Behörde beziehungsweise Beschwerdeinstanz wenden. Kroatien verfüge zudem über eine funktionierende Polizeibehörde, die sowohl als schutzwillig wie auch als schutzfähig gelte. Sollte der Beschwerdeführer sich in Kroatien vor Übergriffen durch Privatpersonen fürchten oder sogar solche erleiden, so könne er sich an die zuständigen staatlichen Stellen wenden. Das SEM bestreite nicht, dass die Lebensbedingungen in Aufnahmezentren anderer Dublin-Mitgliedstaaten teilweise herausfordernd sein könnten. Der Beschwerdeführer habe jedoch nicht explizit geltend gemacht, dass Kroatien ihm dauerhaft die ihm gemäss Aufnahmerichtlinie zustehenden minimalen Lebensbedingungen vorenthalten hätte oder dies künftig tun würde.Es würden keine konkreten Anhaltspunkte dafür vorliegen, dass sich Kroatien nicht an seine völkerrechtlichen Verpflichtungen halten und das Asyl- und Wegweisungsverfahren nicht korrekt durchführen würde. Das SEM gehe nicht davon aus, dass der Beschwerdeführer bei einer Überstellung nach Kroatien gravierenden Menschenrechtsverletzungen im Sinne von Art. 3 Abs. 2 Dublin-III-VO und Art. 3 EMRK ausgesetzt würde, in eine existenzielle Notlage geriete oder ohne Prüfung seines Asylgesuchs und unter Verletzung des Non-Refoulement-Gebots in seinen Heimat- oder Herkunftsstaat überstellt würde. Zudem würden keine systemischen Mängel in Kroatiens Asyl- und Aufnahmesystem vorliegen. Es bestünden ferner auch keine Gründe gemäss Art. 16 Abs. 1 Dublin-III-VO, die die Schweiz verpflichten würden, das vorliegende Asylgesuch zu prüfen. Hinsichtlich des medizinischen Sachverhalts hielt das SEM namentlich fest, es halte diesen anhand der Ausführungen des Beschwerdeführers und der vorliegenden Arztberichte als ausreichend erstellt, um die Zulässigkeit und Verhältnismässigkeit einer Wegweisung nach Kroatien beurteilen zu können. Es sei nicht davon auszugehen, dass anlässlich der ausstehenden Harnleiterspiegelung eine Diagnose gestellt würde, welche an seiner Einschätzung etwas zu ändern vermöchte. Insbesondere, da es sich um eine Kontrolle im Nachgang an die erfolgte Operation handle. Das SEM gehe davon aus, dass die vorliegenden Beschwerden auch in Kroatien weiter behandelt werden könnten. Im Hinblick auf die geschilderten Schlafprobleme, welche auch diagnostisch festgehalten seien, seien nach aktuellem Kenntnisstand keine weiteren Abklärungen oder Behandlungen geplant. Kroatien verfüge über eine ausreichende medizinische Infrastruktur und sei gemäss Art. 19 Abs. 1 Aufnahmerichtlinie verpflichtet, dem Beschwerdeführer die erforderliche medizinische Versorgung zu gewähren. Es würden keine erhärteten Hinweise vorliegen, wonach Kroatien seinen Verpflichtungen im Rahmen der Dublin-III-VO in medizinischer Hinsicht nicht nachkomme und dem Beschwerdeführer eine medizinische Behandlung verweigert habe oder zukünftig verweigern werde. In Würdigung der Akten und der vom Beschwerdeführer geäusserten Umstände würden keine Gründe vorliegen, welche die Schweiz veranlassten, die Souveränitätsklausel anzuwenden.</w:t>
      </w:r>
    </w:p>
    <w:p>
      <w:r>
        <w:rPr>
          <w:b/>
        </w:rPr>
        <w:t>E. 4.2</w:t>
      </w:r>
    </w:p>
    <w:p>
      <w:r>
        <w:t>In seiner Rechtsmitteleingabe macht der Beschwerdeführer im Wesentlichen geltend, er habe sechs Mal vergeblich versucht, über Kroatien weiter nach Mitteleuropa zu reisen. Dabei sei er jeweils von den kroatischen Sicherheitsbehörden aufgegriffen, geschlagen, ausgeraubt, ausgezogen, gedemütigt und ausgeschafft worden. Insbesondere beim Gedanken an eine Überstellung nach Kroatien gehe es ihm psychisch sehr schlecht. Bezüglich seines Gesundheitszustands sei der in der angefochtenen Verfügung festgehaltene Sachverhalt dahingehend zu ergänzen, dass er aufgrund grosser Schmerzen am 13. März 2012 (recte: 2021) notfallmässig ins I._______ habe gefahren werden müssen, was dem SEM bekannt gewesen sei (vgl. E-Mail der Medic-Help vom 13. März 2021 in den Akten des Bundesverwaltungsgerichts [BVGer-act. 1, Beschwerdebeilage 3]). Des Weiteren leide er an tiefergreifenden psychischen Beschwerden als den geschilderten Schlafproblemen. Er sei jedoch bisher psychiatrisch nicht weiter untersucht worden, da ihm gesagt worden sei, er müsse zuerst seine Nierensteine behandeln lassen; dies sei akut. Seitdem er seine psychischen Beschwerden dem Gesundheitsdienst erstmals gemeldet habe, hätten sich diese verschlimmert, sodass unter anderem auch schon Suizidgedanken aufgetreten seien. Der Sachverhalt sei ausserdem dahingehend zu berichtigen, dass in Kroatien noch kein Asylverfahren eröffnet worden sei, was der Antwort der kroatischen Behörden auf das Informationsersuchen des SEM vom 21. Januar 2021 (recte: 19. Januar 2021) zu entnehmen sei. Der Beschwerdeführer sei in Kroatien mit seinem richtigen Geburtsdatum, dem (...), registriert worden, weshalb er zum Zeitpunkt der Gesuchseinreichung in der Schweiz noch minderjährig gewesen sei. Gemäss Art. 8 Abs. 4 Dublin-III-VO sei daher die Schweiz für sein Asylgesuch zuständig. Die in der Schweiz durchgeführte Altersabklärung entbehre gemäss Art. 17 Abs. 3bis AsylG i.V.m. Art. 7 Abs. 1 AsylV 1 einer gesetzlichen Grundlage, zumal er im Zeitpunkt der Altersabklärung bereits volljährig gewesen sei. Das von ihm angegebene Geburtsdatum, welches sich in der Schweiz und Kroatien decke und auch in Bezug auf seinen Lebenslauf schlüssig sei, sei als das wahrscheinlichste zu werten. Weiter wird geltend gemacht, die kroatischen Behörden hätten in ihrem Schreiben vom 21. Januar 2021 (recte: 19. Januar 2021) ausgeführt, sie seien noch in Gesprächen mit E._______ und der Beschwerdeführer habe noch kein formelles Asylgesuch gestellt. Mithin könne Art. 18 Abs. 1 Bst. b Dublin-III-VO nicht zur Anwendung gelangen. Es kämen auch keine anderen Kriterien in Betracht, denen zufolge Kroatien für das Asylverfahren zuständig wäre. Gemäss den Zuständigkeitskriterien der Dublin-III-VO wäre E._______ für das Asylgesuch zuständig. Eine Wegweisung dorthin sei jedoch aufgrund der gerichtsnotorischen systemischen Mängel im Asylsystem nicht zumutbar. Auch im kroatischen Asylwesen müsse von systemischen Mängeln ausgegangen werden. Unter Berufung auf verschiedene Quellen betont der Beschwerdeführer, die generelle Situation für Asylsuchende in Kroatien sei prekär und der Zugang zur medizinischen Versorgung schwierig. In der Praxis seien psychologische Behandlungen für Personen mit besonderen Bedürfnissen aufgrund erlebter Gewalt nicht auf einer regulären Basis zugänglich. Médecins du Monde halte auch fest, dass eine Überstellung von Asylsuchenden im Rahmen des Dublin-Abkommens nach Kroatien gravierende Konsequenzen für den psychischen Zustand der Betroffenen haben könne. Dass der Beschwerdeführer in Kroatien trotz seiner Bauchschmerzen, welche sich in der Schweiz als Nierenprobleme herausgestellt hätten, keine medizinische Behandlung erhalten habe, decke sich mit den Erkenntnissen der in der Beschwerde erwähnten Berichte. Da eine Wegweisung nach Kroatien zu einer unwiderruflichen Verschlechterung seines Gesundheitszustands, ja sogar zum Suizid, führen könnte, mithin eine Verletzung von Art. 3 EMRK bedeuten würde, müsse das SEM auch aus humanitären Gründen auf das Asylgesuch eintreten. Die Vorinstanz habe ihren Entscheid eröffnet, ohne einen Bericht hinsichtlich des Notfalls des Beschwerdeführers einzuholen. Zudem seien weder seine psychosozialen Beschwerden weitergehend abgeklärt noch der Folgetermin für die Harnleiterspiegelung bei der Urologie abgewartet worden. Die Vorinstanz habe damit ihre Untersuchungspflicht und das rechtliche Gehör des Beschwerdeführers verletzt. Abgesehen davon seien die Akten der Grenzpolizei nie ausgehändigt und die Botschaftsabklärungen in keiner Weise offengelegt worden. Auch dies bedeute eine Verletzung des rechtlichen Gehörs. Der Entscheid sei infolgedessen eventualiter an die Vorin-stanz zurückzuweisen.</w:t>
      </w:r>
    </w:p>
    <w:p>
      <w:r>
        <w:rPr>
          <w:b/>
        </w:rPr>
        <w:t>E. 4.3</w:t>
      </w:r>
    </w:p>
    <w:p>
      <w:r>
        <w:t>Mit Eingabe vom 27. März 2021 weist der Beschwerdeführer darauf hin, dass er vom 18. bis zum 20. März 2021 erneut hospitalisiert gewesen sei. Zudem sei er am 13. März 2021 auf der Notfallchirurgie des I._______ gewesen, was die Vorinstanz im Sachverhalt ihres Entscheids nicht erwähnt habe. Sein behandelnder Arzt habe bestätigt, dass er sich in Behandlung befinde, und empfohlen, von einer Ausschaffung während der Behandlung abzusehen. Er habe bei der Pflege in der Unterkunft erneut um einen psychiatrischen Termin ersucht. Da der zuständige Psychiater aber bis Mitte April ferienabwesend sei, müsse er bis zu einer entsprechenden Abklärung weiter abwarten. Schliesslich sei darauf hinzuweisen, dass sein Knie nach wie vor schmerze und diesbezüglich eine radiologische Abklärung geplant gewesen sei (vgl. Arztbericht vom 26. Februar 2021). Der medizinische Sachverhalt sei auch in dieser Hinsicht nicht abgeklärt.</w:t>
      </w:r>
    </w:p>
    <w:p>
      <w:r>
        <w:rPr>
          <w:b/>
        </w:rPr>
        <w:t>E. 4.4</w:t>
      </w:r>
    </w:p>
    <w:p>
      <w:r>
        <w:t>In seiner Eingabe vom 3. Mai 2021 macht der Beschwerdeführer darauf aufmerksam, dass bei ihm auch eine Posttraumatische Belastungsstörung (PTBS) diagnostiziert worden sei. Er möchte daher seine psychischen Beschwerden nach wie vor abklären und behandeln lassen, habe aber noch immer keinen Termin bei einem Psychiater erhalten. Ausserdem sei er wegen seiner Hand und der Kniebeschwerden genauer untersucht worden. Zur vollständigen Abklärung seien noch Röntgenbilder des Handgelenks nötig (vgl. Arztbericht vom 29. April 2021). An diesen Beschwerden leide er aufgrund der ihm von den kroatischen Behörden zugefügten Schläge. Auch deshalb möchte er nicht nach Kroatien zurück. Er habe ein Recht auf vollständige Rehabilitation nach der erlittenen Gewalt in seinem Heimatstaat und in Kroatien. In Kroatien werde er nur erneut an die traumatisierenden Ereignisse erinnert und könne nicht genesen.</w:t>
      </w:r>
    </w:p>
    <w:p>
      <w:r>
        <w:rPr>
          <w:b/>
        </w:rPr>
        <w:t>E. 4.5</w:t>
      </w:r>
    </w:p>
    <w:p>
      <w:r>
        <w:t>Mit Schreiben vom 12. Mai 2021 weist der Beschwerdeführer darauf hin, dass der Arzt im Kurzbericht vom 11. Mai 2021 eine PTBS bestätigt habe, bei der eine psychiatrisch-psychotherapeutische Behandlung theoretisch indiziert wäre.</w:t>
      </w:r>
    </w:p>
    <w:p>
      <w:r>
        <w:rPr>
          <w:b/>
        </w:rPr>
        <w:t>E. 5</w:t>
      </w:r>
    </w:p>
    <w:p>
      <w:r>
        <w:t>Ein Abgleich mit der europäischen Fingerabdruck-Datenbank (Zentraleinheit Eurodac) ergab, dass der Beschwerdeführer am 4. November 2020 in Kroatien aufgegriffen worden war und dort gleichentags um Asyl nachgesucht hatte. Die kroatischen Behörden hiessen das Wiederaufnahmeersuchen des SEM am 8. März 2021 gut. Damit haben sie ihre Annahme zum Ausdruck gebracht, die Zuständigkeit E._______ sei erloschen, nachdem der Beschwerdeführer gestützt auf Art. 19 Abs. 2 Dublin-III-VO das Hoheitsgebiet der Mitgliedstaaten für mindestens drei Monate verlassen hat (wahrscheinlich um sich nach G._______ oder Bosnien und Herzegowina zu begeben) und nicht im Besitz eines von E._______ ausgestellten gültigen Aufenthaltstitels ist. Vor diesem Hintergrund ist die grundsätzliche Zuständigkeit Kroatiens für die Durchführung des Asyl- und Wegweisungsverfahrens gegeben und es besteht für den Beschwerdeführer keine Gefahr, von Kroatien nach E._______ weggewiesen zu werden. Wie die nachfolgenden Erwägungen zeigen, sind die dargelegten Vorbringen nicht geeignet, an der Zuständigkeit Kroatiens etwas zu ändern. Sie begründen auch keinen Anlass zur Ausübung des Selbsteintrittsrechts der Schweiz (Art. 17 Abs. 1 Satz 1 Dublin-III-VO, Art. 29a Abs. 3 AsylV 1).</w:t>
      </w:r>
    </w:p>
    <w:p>
      <w:r>
        <w:rPr>
          <w:b/>
        </w:rPr>
        <w:t>E. 6.1.1</w:t>
      </w:r>
    </w:p>
    <w:p>
      <w:r>
        <w:t>Das rechtsmedizinische Gutachten vom 2. Februar 2021 geht basierend auf der Schlüsselbein- respektive Skelettaltersanalyse von einem Mindestalter von (...) Jahren und einem durchschnittlichen Lebensalter von (...) Jahren aus. Gestützt auf die zahnärztliche Untersuchung wurde auf ein Mindestalter von (...) Jahren und ein Durchschnittsalter von (...) Jahren geschlossen. Das Bundesverwaltungsgericht führte im Grundsatzurteil BVGE 2018 VI/3, welches unter anderem die Beweiskraft von medizinischen Altersabklärungen für die Bestimmung der Minder- respektive Volljährigkeit einer Person thematisierte, aus, dass, wenn das Mindestalter bei der Schlüsselbein- respektive Skelettaltersanalyse oder der zahnärztlichen Untersuchung über 18 Jahren liege und die sich anhand der beiden Analysen ergebenden Altersspannen sich überlappen, die Altersabklärung ein starkes Indiz für die Volljährigkeit darstelle (vgl. a.a.O., E. 4.2.2). Angesichts dessen, dass vorliegend das Mindestalter bei der Schlüsselbein- respektive Skelettaltersanalyse bei über 18 Jahren liegt und die sich aus der Schlüsselbein- respektive Skelettaltersanalyse und der zahnärztlichen Untersuchung ergebenden Altersspannen sich überlappen, stellt die durchgeführte Altersschätzung ein starkes Indiz für die Volljährigkeit des Beschwerdeführers dar. Einen strikten Beweis vermag sie aber nicht zu liefern, da die Bestimmung eines genauen Alters auch mittels der Schlüsselbein- respektive Skelettaltersanalyse und der zahnärztlichen Untersuchung nicht möglich ist; die Untersuchung bleibt in jedem Fall eine Altersschätzung (vgl. BVGE 2018 VI/3 E. 4.4).</w:t>
      </w:r>
    </w:p>
    <w:p>
      <w:r>
        <w:rPr>
          <w:b/>
        </w:rPr>
        <w:t>E. 6.1.2</w:t>
      </w:r>
    </w:p>
    <w:p>
      <w:r>
        <w:t>Vor dem Hintergrund, dass der Beschwerdeführer beim erweiterten Dublin-Gespräch vom 13. Januar 2021 nicht anzugeben wusste, ob er schon volljährig oder noch minderjährig sei (vgl. SEM-act. 19/12, Ziff. 1.06 S. 3), bestanden für das SEM berechtigte Zweifel an der im Zeitpunkt der Gesuchseinreichung geltend gemachten Minderjährigkeit. Dass unter diesen Umständen ein Altersgutachten gestützt auf Art. 17 Abs. 3bis AsylG veranlasst wurde, ist nicht zu beanstanden.</w:t>
      </w:r>
    </w:p>
    <w:p>
      <w:r>
        <w:rPr>
          <w:b/>
        </w:rPr>
        <w:t>E. 6.2</w:t>
      </w:r>
    </w:p>
    <w:p>
      <w:r>
        <w:t>Im Rahmen einer Gesamtwürdigung aller Umstände (vgl. EMARK 2004 Nr. 30 E. 5.3.4 S. 210) bestehen keine gewichtigen Hinweise auf eine Minderjährigkeit zum Zeitpunkt der Gesuchseinreichung in der Schweiz. So lässt das Protokoll des erweiterten Dublin-Gesprächs erkennen, dass der Beschwerdeführer anlässlich dieser Befragung zu seinem Geburtsdatum, seinem Alter und seiner Schulbildung nur vage und unplausible Aussagen gemacht hat (vgl. SEM-act. 19/12, Ziff. 1.06 S. 3, Ziff. 1.17.04 S. 5). Auch hinsichtlich seiner Registrierung in E._______ vermochte er keine schlüssigen Angaben zu machen (vgl. a.a.O., Ziff. 2.06 S. 6/7). Zur Vermeidung von Wiederholungen kann auf die zutreffenden und ausführlichen Erwägungen in der angefochtenen Verfügung verwiesen werden (vgl. BVGer-act. 1, Beschwerdebeilage 1, S. 3-5). Ergänzend ist festzustellen, dass der Beschwerdeführer weder bei der Vorinstanz noch beim Bundesverwaltungsgericht rechtsgenügliche Identitätspapiere einreichte, welche über seine behauptete Minderjährigkeit Aufschluss geben würden. Es darf davon ausgegangen werden, dass er den Schweizer Behörden entsprechende Dokumente beigebracht hätte, hätte er jene von seiner angeblichen Minderjährigkeit überzeugen wollen.</w:t>
      </w:r>
    </w:p>
    <w:p>
      <w:r>
        <w:rPr>
          <w:b/>
        </w:rPr>
        <w:t>E. 6.3</w:t>
      </w:r>
    </w:p>
    <w:p>
      <w:r>
        <w:t>Der Beschwerdeführer trägt die Beweislast dafür, dass die geltend gemachte Minderjährigkeit zumindest glaubhaft gemacht wird, da er aus dieser Tatsache Rechte ableiten will (vgl. Art. 8 ZGB, EMARK 2001 Nr. 22 E. 3b, S. 182 m. H.). Wie die vorstehenden Ausführungen zeigen, ist es ihm insgesamt nicht gelungen, die behauptete Minderjährigkeit glaubhaft zu machen, weshalb von seiner Volljährigkeit bereits im Zeitpunkt der Gesuchseinreichung auszugehen ist. Er kann sich somit weder auf die spezifischen Schutzbestimmungen der Dublin-III-VO noch die schweizerische Gesetzgebung für unbegleitete Minderjährige berufen. Das SEM ist demnach mit einem ordnungsgemässen Wiederaufnahmeersuchen an die kroatischen Behörden gelangt.</w:t>
      </w:r>
    </w:p>
    <w:p>
      <w:r>
        <w:rPr>
          <w:b/>
        </w:rPr>
        <w:t>E. 7.1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7.1.1</w:t>
      </w:r>
    </w:p>
    <w:p>
      <w:r>
        <w:t>Kroatien ist Vertragsstaat der EMRK, des Übereinkommens vom 10. Dezember 1984 gegen Folter und andere grausame, unmenschliche oder erniedrigende Behandlung oder Strafe (FoK, SR 0.105)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7.1.2</w:t>
      </w:r>
    </w:p>
    <w:p>
      <w:r>
        <w:t>Die Vermutung, Kroatien beachte als Mitglied des Gemeinsamen Europäischen Asylsystems und Vertragsstaat der vorstehend erwähnten völkerrechtlichen Abkommen die Menschenrechte, kann im Einzelfall widerlegt werden. Die antragstellende Person hat dazu jedoch konkret darzulegen respektive mindestens glaubhaft zu machen, dass eine aktuelle und ernsthafte Gefahr einer Verletzung einer direkt anwendbaren Norm des Völkerrechts droht (vgl. BVGE 2010/45 E. 7.4 und 7.5). Der Beschwerdeführer macht mit Verweis auf seine Erlebnisse an der kroatischen Grenze und verschiedene Quellen Mängel im kroatischen Asylsystem geltend. Gemäss Praxis des Bundesverwaltungsgerichts im Bereich der Wiederaufnahmeverfahren liegen indessen im heutigen Zeitpunkt, auch unter Würdigung der in der Beschwerde erwähnten kritischen Berichterstattung zu Kroatien, keine Gründe für die Annahme vor, das Asylverfahren und die Aufnahmebedingungen für Antragstellende in Kroatien wiesen systemische Schwachstellen im Sinne von Art. 3 Abs. 2 Sätze 2 und 3 Dublin-III-VO auf (vgl. dazu beispielsweise die Urteile des BVGer F-1182/2021 vom 24. März 2021 E. 5.2.2; D-644/2021 vom 18. Februar 2021 E. 7.2.2;E-5910/2020 vom 10. Dezember 2020 E. 7.2 und F-5436/2020 vom 10. November 2020 E. 5.2).</w:t>
      </w:r>
    </w:p>
    <w:p>
      <w:r>
        <w:rPr>
          <w:b/>
        </w:rPr>
        <w:t>E. 7.1.3</w:t>
      </w:r>
    </w:p>
    <w:p>
      <w:r>
        <w:t>Für den vorliegenden Fall ist ausserdem festzustellen, dass das SEM in Beachtung des Referenzurteils des Bundesverwaltungsgerichts E-3078/2019 vom 12. Juli 2019 E. 5.5-5.8 eine Einzelfallprüfung vorgenommen hat und dabei unter Verweis auf die Abklärungen durch die Schweizer Botschaft in Kroatien zum Schluss gekommen ist, dass Personen, welche im Rahmen eines Dublin-Verfahrens nach Kroatien zurückgeführt werden, nicht von der problematischen Push-back-Praxis betroffen sind. Diesbezüglich kann zur Vermeidung von Wiederholungen auf die Erwägungen in der angefochtenen Verfügung verwiesen werden (vgl. BVGer-act. 1, Beschwerdebeilage 1, S. 7). Das SEM hat in der Verfügung die Erkenntnisse aus den Abklärungen der Schweizer Botschaft in Kroatien zu den Push-backs und zu Dublin-Rückkehrenden in zusammengefasster Form wiedergegeben und nachvollziehbar aufgezeigt, von welchen Überlegungen es sich hat leiten lassen. Damit ist es seiner Begründungspflicht in ausreichender Weise nachgekommen; zusätzlicher Informationen oder Quellenangaben bedurfte es nicht (vgl. Urteil des BVGer D-5691/2020 vom 9. Januar 2021 E. 4.3 m.H.). Eine sachgerechte Anfechtung war denn auch möglich, wie die vorliegende Rechtsmitteleingabe zeigt. Eine Verletzung des rechtlichen Gehörs liegt somit entgegen der Beschwerde nicht vor. Nach dem Gesagten ist auch unter Berücksichtigung der vom Beschwerdeführer geschilderten Erlebnisse nicht davon auszugehen, dass Kroatien systematisch gegen seine vertraglichen Verpflichtungen verstösst. Im Übrigen hat der Beschwerdeführer gemäss dem Eurodac-Treffer am 4. November 2020 in Kroatien bereits ein Asylgesuch eingereicht. Aufgrund der Angaben der kroatischen Behörden ist er am 17. Dezember 2021 (recte: 2020) verschwunden, bevor eine formelle Befragung stattfinden konnte. Vor dem Hintergrund, dass das Verfahren noch hängig ist (vgl. Zustimmungsschreiben [SEM-act. 37/1]: "The procedure is still ongoing"), darf davon ausgegangen werden, dieses werde bei der Rückkehr weitergeführt. Der Beschwerdeführer hat sodann auch nicht konkret dargetan, die ihn bei einer Rückführung erwartenden Bedingungen in Kroatien seien derart schlecht, dass sie zu einer Verletzung von Art. 4 der EU-Grundrechtecharta, Art. 3 EMRK oder Art. 3 FoK führen könnten. Es ist deshalb auch nicht davon auszugehen, dass er bei einer Wegweisung nach Kroatien in eine existenzielle Notlage geraten könnte.</w:t>
      </w:r>
    </w:p>
    <w:p>
      <w:r>
        <w:rPr>
          <w:b/>
        </w:rPr>
        <w:t>E. 7.1.4</w:t>
      </w:r>
    </w:p>
    <w:p>
      <w:r>
        <w:t>Unter den genannten Umständen ist die Anwendung von Art. 3 Abs. 2 Dublin-III-VO nicht gerechtfertigt. Es sind ferner auch keine individuellen völkerrechtlichen Überstellungshindernisse gegeben.</w:t>
      </w:r>
    </w:p>
    <w:p>
      <w:r>
        <w:rPr>
          <w:b/>
        </w:rPr>
        <w:t>E. 7.2.1</w:t>
      </w:r>
    </w:p>
    <w:p>
      <w:r>
        <w:t>Hinsichtlich des Gesundheitszustands ergibt sich aus den Akten folgender Sachverhalt: Anlässlich des erweiterten Dublin-Gesprächs machte der Beschwerdeführer Schlafstörungen, Vergesslichkeit, Nierenprobleme, Knieschmerzen und eine Beeinträchtigung seiner rechten Hand geltend. Gemäss den von der Rechtsvertretung der Vorinstanz eingereichten Arztberichten des K._______ (Bericht vom 15. Januar 2021 [SEM-act. 25/3], Bericht vom 29. Januar 2021 [SEM-act. 27/4] und Bericht vom 26. Februar 2021 [SEM-act. 36/4]), wurden die folgenden Diagnosen gestellt: Nierenstein (CT Abdomen vom 11. Februar 2021), Ein- und Durchschlafstörungen - am ehesten im Rahmen einer Anpassungsstörung / psychosozialen Belastungssituation, Vitamin-D-Mangel, abnorme Befunde bei der bildgebenden Diagnostik sonstiger Teile des Verdauungstraktes (CT Abdomen vom 21. Februar 2021), sonstige Bandscheibenschäden (CT Abdomen vom 21. Februar 2021) und Knieschmerzen links (anamnestisch Status nach Trauma durch Schlag). Den Arztberichten zufolge wurden dem Beschwerdeführer diverse Medikamente verschrieben und es wurde ihm Vitamin D intramuskulär verabreicht. Dem Austrittsbericht des I._______ vom 11. März 2021 (SEM-act. 41/4) ist zu entnehmen, dass sich der Beschwerdeführer am 8. März 2021 einer (minimalinvasiven) Perkutanen Nephrolitholapaxie unterzogen hat. Der intra- und postoperative Verlauf war komplikationslos. Dem Beschwerdeführer wurden zusätzliche Medikamente verschrieben und er konnte am 11. März 2021 in gutem Allgemeinzustand aus dem Spital entlassen werden. Gemäss dem ambulanten Bericht des I._______ vom 14. März 2021 musste der Beschwerdeführer am 13. März 2021 wegen linksseitiger Unterbauchschmerzen notfallmässig ins Spital gebracht werden (vgl. diesbzgl. auch BVGer-act. 1, Beschwerdebeilage 3). Die Schmerzen wurden am ehesten auf die Reizung durch den Pigtail zurückgeführt. Nach Rücksprache mit dem Urologen wurde dem Beschwerdeführer ein zusätzliches schmerzstillendes Medikament verschrieben. Wie sich aus dem Austrittsbericht des I._______ vom 20. März 2021 ergibt, war der Beschwerdeführer vom 18. bis zum 20. März 2021 erneut hospitalisiert. Aufgrund des CT-graphischen Verdachts von Rest-Konkrementen nach dem operativen Eingriff vom 8. März 2021 wurde die Indikation zur Ureteroskopie gestellt. Auch hier war der intra- und postoperative Verlauf komplikationslos. Es konnte kein verbleibendes freies Konkrement nachgewiesen werden und der CT-graphische Befund musste als Parenchymverkalkung interpretiert werden. Nach Entfernung des Single-J-Katheters blieb der Beschwerdeführer beschwerdefrei, sodass er in gutem Allgemeinzustand entlassen werden konnte. Den ärztlichen Kurzberichten der J._______ vom 29. April 2021 und 11. Mai 2021 zufolge wurden folgende Diagnosen gestellt: Nierenstein (CT Abdomen vom 11. Februar 2021), Ein- und Durchschlafstörungen - am ehesten im Rahmen einer Anpassungsstörung / psychosozialen Belastungssituation DD iR PTBS, Vitamin-D-Mangel, abnorme Befunde bei der bildgebenden Diagnostik sonstiger Teile des Verdauungstraktes (CT Abdomen vom 21. Februar 2021), sonstige Bandscheibenschäden (CT Abdomen vom 21. Februar 2021), sonstige und nicht näher bezeichnete Verletzungen des Handgelenks und der Hand (anamnestisch seit Schlag auf das Handgelenk Belastungsabhängige Schmerzen) sowie eine PTBS. Dem Beschwerdeführer wurden Medikamente verschrieben und er wurde gemäss dem Bericht vom 29. April 2021 für eine Untersuchung des rechten Handgelenks angemeldet. Zudem ist laut dem Bericht vom 11. Mai 2021 eine regelmässige ambulante psychiatrisch-psychotherapeutische Behandlung theoretisch indiziert. Im Beschwerdeverfahren weist der Beschwerdeführer zusätzlich darauf hin, dass er auch schon an Suizid gedacht habe.</w:t>
      </w:r>
    </w:p>
    <w:p>
      <w:r>
        <w:rPr>
          <w:b/>
        </w:rPr>
        <w:t>E. 7.2.2</w:t>
      </w:r>
    </w:p>
    <w:p>
      <w:r>
        <w:t>Die vorliegenden gesundheitlichen Probleme stellen offensichtlich kein völkerrechtliches Vollzugshindernis im Sinne von Art. 3 EMRK dar, welches zwingend zu einem Selbsteintritt führen müsste. Die fraglichen Beeinträchtigungen können nicht als schwerwiegend bezeichnet werden. Dies umso weniger, als in der ärztlichen Bestätigung vom 17. März 2021 darauf hingewiesen wurde, im Anschluss an die anstehende Operation - welche mittlerweile durchgeführt wurde - sei das urologische Problem gelöst. Im Weiteren konnte der Beschwerdeführer gemäss dem Austrittsbericht vom 20. März 2021 in gutem Allgemeinzustand aus dem Spital entlassen werden. Ausserdem ist festzuhalten, dass Kroatien über eine ausreichende medizinische Infrastruktur verfügt und gemäss Art. 19 Abs. 1 Aufnahmerichtlinie verpflichtet ist, den Antragstellern die erforderliche medizinische Versorgung zugänglich zu machen. Konkrete Hinweise, wonach dem Beschwerdeführer eine adäquate medizinische Behandlung verweigert würde, liegen nicht vor. Das SEM war demzufolge - entgegen anderslautender Einschätzung - weder gehalten, weitere medizinische Abklärungen zu treffen noch den Folgetermin für die Harnleiterspiegelung abzuwarten. Für die in den Eingaben vom 27. März 2021 und 3. Mai 2021 erwähnten Abklärungen, die im Arztbericht vom 11. Mai 2021 empfohlene psychiatrisch-psychotherapeutische Behandlung sowie allfällige weitere Untersuchungen steht es dem Beschwerdeführer offen, sich an das hierfür zuständige Fachpersonal in Kroatien zu wenden. Inwiefern der medizinische Sachverhalt nicht abgeklärt sein sollte, ist nach dem Gesagten nicht ersichtlich. Für eine Verletzung der Untersuchungspflicht beziehungsweise des rechtlichen Gehörs bestehen keine Anhaltspunkte. Die entsprechende Rüge erweist sich als unbegründet. Hinsichtlich der geltend gemachten suizidalen Tendenzen gilt es festzuhalten, dass gemäss bundesgerichtlicher Rechtsprechung Suizidalität für sich allein kein Vollzugshindernis darstellt (vgl. Urteil des BGer 2C_221/2020 vom 19. Juni 2020 E. 2), was auch der Praxis des Bundesverwaltungsgerichts entspricht (vgl. etwa Urteile des BVGer F-27/2021 vom 25. Februar 2021; F-3496/2020 vom 14. Juli 2020; F-4514/2018 vom 20. August 2018; F-693/2018 vom 9. Februar 2018). Der Vollständigkeit halber ist darauf hinzuweisen, dass die notfallmässige Einlieferung des Beschwerdeführers vom 13. März 2021 in der angefochtenen Verfügung nicht berücksichtigt werden konnte, zumal diese vom 12. März 2021 datiert. Die Überstellung des Beschwerdeführers nach Kroatien ist zusammenfassend als zulässig zu erachten.</w:t>
      </w:r>
    </w:p>
    <w:p>
      <w:r>
        <w:rPr>
          <w:b/>
        </w:rPr>
        <w:t>E. 7.3</w:t>
      </w:r>
    </w:p>
    <w:p>
      <w:r>
        <w:t>Das SEM führte in der angefochtenen Verfügung aus, in Würdigung der Akten und der vom Beschwerdeführer geäusserten Umstände bestünden keine Gründe, die die Schweiz veranlassen würden, die Souveränitätsklausel anzuwenden. Es hat diesen Umständen Rechnung getragen und sich mit der Situation des Beschwerdeführers, auch in medizinischer Hinsicht, hinreichend auseinandergesetzt (vgl. BVGer-act. 1, Beschwerdebeilage 1, S. 9-10).</w:t>
      </w:r>
    </w:p>
    <w:p>
      <w:r>
        <w:rPr>
          <w:b/>
        </w:rPr>
        <w:t>E. 7.4</w:t>
      </w:r>
    </w:p>
    <w:p>
      <w:r>
        <w:t>Der Beschwerdeführer möchte in der Schweiz bleiben. Mit seiner Begründung kann er insgesamt nicht das gewünschte Verfahrensziel - die Behandlung seines Asylgesuchs in der Schweiz - erreichen, zumal die Dublin-III-VO den Schutzsuchenden kein Recht einräumt, den ihren Antrag prüfenden Staat selbst auszuwählen. In seinem Fall sind ebenso keine Gründe ersichtlich, welche die Vorinstanz zu einem Selbsteintritt gemäss Art. 17 Dublin-III-VO beziehungsweise Art. 29a Abs. 3 AsylV 1 hätten verpflichten können.</w:t>
      </w:r>
    </w:p>
    <w:p>
      <w:r>
        <w:rPr>
          <w:b/>
        </w:rPr>
        <w:t>E. 8</w:t>
      </w:r>
    </w:p>
    <w:p>
      <w:r>
        <w:t>Die Vorinstanz ist nach dem Gesagten zu Recht und ohne Ermessensfehler auf das Asylgesuch des Beschwerdeführers nicht eingetreten und hat seine Wegweisung verfügt (vgl. Art. 31a Abs. 1 Bst. b und Art. 44 AsylG). Die Beschwerde ist folglich abzuweisen. Angesichts dessen fällt eine Rückweisung der Sache an die Vorinstanz zur vollständigen Feststellung des Sachverhalts und zur Neubeurteilung ausser Betracht, weshalb der entsprechende Eventualantrag abzuweisen ist.</w:t>
      </w:r>
    </w:p>
    <w:p>
      <w:r>
        <w:rPr>
          <w:b/>
        </w:rPr>
        <w:t>E. 9</w:t>
      </w:r>
    </w:p>
    <w:p>
      <w:r>
        <w:t>Mit dem vorliegenden Urteil in der Hauptsache sind die Gesuche um Erteilung der aufschiebenden Wirkung und um Verzicht auf die Erhebung eines Kostenvorschusses gegenstandslos geworden. Der am 23. März 2021 angeordnete Vollzugsstopp fällt mit vorliegendem Urteil dahin und die Vorinstanz hat dem Beschwerdeführer eine neue Frist zur Ausreise anzusetzen.</w:t>
      </w:r>
    </w:p>
    <w:p>
      <w:r>
        <w:rPr>
          <w:b/>
        </w:rPr>
        <w:t>E. 10.1</w:t>
      </w:r>
    </w:p>
    <w:p>
      <w:r>
        <w:t>Die Begehren waren - wie sich aus den vorstehenden Erwägungen ergibt - als aussichtslos zu bezeichnen, weshalb das Gesuch um Gewährung der unentgeltlichen Prozessführung gemäss Art. 65 Abs. 1 VwVG unbesehen der geltend gemachten Bedürftigkeit abzuweisen ist. Das Gesuch um Beiordnung einer amtlichen Rechtsvertretung im Sinne von Art. 102m Abs. 1 Bst. a AsylG ist mangels Erfüllung der Voraussetzungen von Art. 65 Abs. 1 VwVG ebenfalls abzuweisen.</w:t>
      </w:r>
    </w:p>
    <w:p>
      <w:r>
        <w:rPr>
          <w:b/>
        </w:rPr>
        <w:t>E. 10.2</w:t>
      </w:r>
    </w:p>
    <w:p>
      <w:r>
        <w:t>Bei diesem Ausgang des Verfahrens wären die Kosten (Art. 1 3 des Reglements vom 21. Februar 2008 über die Kosten und Entschädigungen vor dem Bundesverwaltungsgericht [VGKE, SR 173.320.2]) dem Beschwerdeführer aufzuerlegen (Art. 63 Abs. 1 VwVG). In Anwendung von Art. 6 Bst. b VGKE rechtfertigt es sich jedoch, auf die Erhebung von Verfahrenskosten zu verzichten.</w:t>
      </w:r>
    </w:p>
    <w:p>
      <w:r>
        <w:rPr>
          <w:b/>
        </w:rPr>
        <w:t>E. 11</w:t>
      </w:r>
    </w:p>
    <w:p>
      <w:r>
        <w:t>Der Beschwerdeführer moniert in der Rechtsmitteleingabe, dass ihm die Akten der Grenzpolizei nicht ausgehändigt worden seien. Gemäss dem Aktenverzeichnis der Vorinstanz handelt es sich hierbei um die als "GWK-Akten (Asyl)" bezeichneten Unterlagen (SEM-act. 9/21). Zwecks Wahrung seines Anspruchs auf rechtliches Gehör werden dem Beschwerdeführer Kopien dieser Akten, deren zu anonymisierende Textpassagen geschwärzt wurden, zusammen mit dem vorliegenden Urteil zugestellt.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