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F-1257/2026 vom 26. Februar 2026</w:t>
      </w:r>
    </w:p>
    <w:p>
      <w:r>
        <w:t>Bundesverwaltungsgericht, 2026-02-26, DE</w:t>
      </w:r>
    </w:p>
    <w:p>
      <w:r>
        <w:rPr>
          <w:b/>
        </w:rPr>
        <w:t xml:space="preserve">Quelle: </w:t>
      </w:r>
      <w:r>
        <w:t>https://mcp.opencaselaw.ch/entscheid/bvger_F-1257_2026</w:t>
      </w:r>
    </w:p>
    <w:p>
      <w:r>
        <w:t>FR: TAF F-1257/2026 du 26 février 2026</w:t>
      </w:r>
    </w:p>
    <w:p>
      <w:r>
        <w:t>IT: TAF F-1257/2026 del 26 febbraio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 unter Vorbehalt nachfolgender Erwägung - einzutreten ist (Art. 48 Abs. 1 VwVG, Art. 108 Abs. 3 AsylG und Art. 52 Abs. 1 VwVG).</w:t>
      </w:r>
    </w:p>
    <w:p>
      <w:r>
        <w:rPr>
          <w:b/>
        </w:rPr>
        <w:t>E. 1.2</w:t>
      </w:r>
    </w:p>
    <w:p>
      <w:r>
        <w:t>Bei der angefochtenen Verfügung handelt es sich um einen Nichteintretens- und Wegweisungsentscheid. Der Antrag der Beschwerdeführerin, sie sei als Flüchtling anzuerkennen und ihr sei Asyl zu gewähren, geht über den Anfechtungsgegenstand hinaus, weshalb auf diesen nicht einzutreten ist. Soweit die Beschwerdeführerin die vorläufige Aufnahme beantragt, ist sie darauf hinzuweisen, dass im Rahmen des Dublin-Verfahrens kein Raum dafür besteht, die vorläufige Aufnahme zu prüfen (vgl. BVGE 2010/45 E. 8.3.2 und 10.2).</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(Art. 111a Abs. 1 und 2 AsylG) zu behandeln ist.</w:t>
      </w:r>
    </w:p>
    <w:p>
      <w:r>
        <w:rPr>
          <w:b/>
        </w:rPr>
        <w:t>E. 2.1</w:t>
      </w:r>
    </w:p>
    <w:p>
      <w:r>
        <w:t>Die Vorinstanz hat korrekt erwogen, dass gemäss den Bestimmungen der Dublin-III-VO grundsätzlich Polen für die Behandlung des Asylgesuchs der Beschwerdeführerin zuständig ist. So ist bei einem Antragsteller, der einen gültigen Aufenthaltstitel besitzt (wobei Stichtag der Zeitpunkt der Asylgesuchstellung ist), der Mitgliedstaat, der den Aufenthaltstitel ausgestellt hat, für die Prüfung des Antrags auf internationalen Schutz zuständig (Art. 12 Abs. 1 Dublin-III-VO; die Aufenthaltsbewilligung war im Zeitpunkt der Asylgesuchstellung am 14. Januar 2026 noch gültig). Weiter hat die Vorinstanz zutreffend erwogen, dass das polnische Asylsystem rechtsprechungsgemäss keine systemischen Mängeln aufweist, aufgrund derer die Zuständigkeit gemäss Art. 3 Abs. 2 zweiter Unterabsatz Dublin-III-VO auf die Schweiz überginge. Darüber hinaus hat sie zutreffend festgehalten, dass vorliegend keine völkerrechtlichen Vollzugshindernisse ersichtlich sind, welche die Schweiz zu einem Selbsteintritt nach Art. 17 Abs. 1 Dublin-III-VO verpflichten würden, und hat in rechtsfehlerfreier Ausübung des ihr nach Art. 17 Abs. 1 Dublin-III-VO und Art. 29a Abs. 3 der Asylverordnung 1 vom 11. August 1999 (AsylV 1, SR 142.311) zukommenden Ermessens von einem freiwilligen Selbsteintritt der Schweiz abgesehen. Die Vorinstanz ist somit zu Recht in Anwendung von Art. 31a Abs. 1 Bst. b AsylG auf das Asylgesuch der Beschwerdeführerin nicht eingetreten und hat gestützt auf Art. 44 AsylG ihre Wegweisung nach Polen angeordnet. Zur näheren Begründung wird auf die Erwägungen der Vorinstanz verwiesen.</w:t>
      </w:r>
    </w:p>
    <w:p>
      <w:r>
        <w:rPr>
          <w:b/>
        </w:rPr>
        <w:t>E. 2.2</w:t>
      </w:r>
    </w:p>
    <w:p>
      <w:r>
        <w:t>Was die Beschwerdeführerin auf Rechtsmittelebene vorbringt, vermag an der Richtigkeit der angefochtenen Verfügung nichts zu ändern. Auch mit den beschriebenen Erlebnissen in Polen (psychische Traumatisierung aufgrund von Anfeindungen im öffentlichen Raum, psychisches Mobbing in der Unterkunft, fehlende Unterstützung und Diskriminierung im Bildungsumfeld, schwere Verschlechterung des psychischen Zustands, drohende Obdachlosigkeit) gelingt es der Beschwerdeführerin nicht, eine konkrete Gefahr («real risk») einer unmenschlichen Behandlung im Sinne von Art. 3 EMRK im Falle einer Überstellung nach Polen nachzuweisen oder glaubhaft zu machen. Zudem steht es ihr bei strafrechtlich relevanten Vorfällen (Anfeindungen auf der Strasse, Aggressionen seitens von Mitbewohnern) offen, sich an die polnischen Strafverfolgungsbehörden zu wenden. Soweit mit der Gefahr einer Kettenabschiebung argumentiert wird, ist darauf hinzuweisen, dass ohne die Feststellung, dass das Asylverfahren im ersuchten Mitgliedstaat systemische Schwachstellen aufweist, nicht geprüft werden muss, ob im konkreten Fall die Gefahr einer Verletzung des Grundsatzes des Non-Refoulement besteht (Urteil des BVGer F-4412/2024 vom 26. Juli 2024 E. 4.5 mit Verweis auf das Urteil des Europäischen Gerichtshofs [EuGH] vom 30. November 2023 in den verbundenen Rechtssachen C-228/21, C-254/21, C-297/21, C-315/21 und C-328/21, Rn. 129-142 und Dispositivziffer 2).</w:t>
      </w:r>
    </w:p>
    <w:p>
      <w:r>
        <w:rPr>
          <w:b/>
        </w:rPr>
        <w:t>E. 3</w:t>
      </w:r>
    </w:p>
    <w:p>
      <w:r>
        <w:t>Nach dem Gesagten ist die angefochtene Verfügung vom 10. Februar 2026 nicht zu beanstanden und die Beschwerde ist abzuweisen, soweit darauf einzutreten ist.</w:t>
      </w:r>
    </w:p>
    <w:p>
      <w:r>
        <w:rPr>
          <w:b/>
        </w:rPr>
        <w:t>E. 4</w:t>
      </w:r>
    </w:p>
    <w:p>
      <w:r>
        <w:t>Mit vorliegendem Urteil fällt der am 20. Februar 2026 angeordnete Vollzugsstopp dahin.</w:t>
      </w:r>
    </w:p>
    <w:p>
      <w:r>
        <w:rPr>
          <w:b/>
        </w:rPr>
        <w:t>E. 5</w:t>
      </w:r>
    </w:p>
    <w:p>
      <w:r>
        <w:t>Das Gesuch um Erteilung der aufschiebenden Wirkung wird mit vorliegendem Urteil gegenstandslos.</w:t>
      </w:r>
    </w:p>
    <w:p>
      <w:r>
        <w:rPr>
          <w:b/>
        </w:rPr>
        <w:t>E. 6.1</w:t>
      </w:r>
    </w:p>
    <w:p>
      <w:r>
        <w:t>Die Beschwerde war nach dem Gesagten bereits von vornherein aussichtslos, weshalb das Gesuch um unentgeltliche Prozessführung und Rechtsverbeiständung abzuweisen ist (Art. 65 Abs. 1 und 2 VwVG).</w:t>
      </w:r>
    </w:p>
    <w:p>
      <w:r>
        <w:rPr>
          <w:b/>
        </w:rPr>
        <w:t>E. 6.2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w:t>
      </w:r>
    </w:p>
    <w:p>
      <w:r>
        <w:rPr>
          <w:b/>
        </w:rPr>
        <w:t>E. 7</w:t>
      </w:r>
    </w:p>
    <w:p>
      <w:r>
        <w:t>Dieses Urteil ist endgültig (vgl.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