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F-1246/2017 vom 8. März 2017</w:t>
      </w:r>
    </w:p>
    <w:p>
      <w:r>
        <w:t>Bundesverwaltungsgericht, 2017-03-08, DE</w:t>
      </w:r>
    </w:p>
    <w:p>
      <w:r>
        <w:rPr>
          <w:b/>
        </w:rPr>
        <w:t xml:space="preserve">Quelle: </w:t>
      </w:r>
      <w:r>
        <w:t>https://mcp.opencaselaw.ch/entscheid/bvger_F-1246_2017</w:t>
      </w:r>
    </w:p>
    <w:p>
      <w:r>
        <w:t>FR: TAF F-1246/2017 du 8 mars 2017</w:t>
      </w:r>
    </w:p>
    <w:p>
      <w:r>
        <w:t>IT: TAF F-1246/2017 del 8 marzo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dem VGG und dem BGG, soweit das AsylG nichts anderes bestimmt (Art. 37 VGG und Art. 6 AsylG).</w:t>
      </w:r>
    </w:p>
    <w:p>
      <w:r>
        <w:rPr>
          <w:b/>
        </w:rPr>
        <w:t>E. 1.2</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Es ist gestützt auf Art. 111a Abs. 1 und 2 AsylG ohne Schriftenwechsel zu fällen und nur summarisch zu begründen.</w:t>
      </w:r>
    </w:p>
    <w:p>
      <w:r>
        <w:rPr>
          <w:b/>
        </w:rPr>
        <w:t>E. 3</w:t>
      </w:r>
    </w:p>
    <w:p>
      <w:r>
        <w:t>Die in der Beschwerde unter dem Titel der unvollständigen Sachverhaltsfeststellung erhobenen Ausführungen richten sich nicht gegen die Sachverhaltsfeststellungen der Vorinstanz, sondern gegen die ihr zugrundeliegende Beweiswürdigung, worauf nachfolgend einzugehen ist. Eine Aufhebung der angefochtenen Verfügung infolge Verletzung dieses Teilaspektes des rechtlichen Gehörs fällt demnach nicht in Betracht.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bei den Akten befindlichen «Eurodac»-Datenblättern (SEM act. A3, A4) ist zu entnehmen, dass der Beschwerdeführer und seine Ehefrau am 7. November 2016 in Italien ihre Fingerabdrücke abgegeben und sich demnach vor ihrer Einreise in die Schweiz in Italien aufgehalten haben. Die Vorinstanz ersuchte deshalb gestützt auf Art. 13 Abs. 1 Dublin-III-VO am 15. Dezember 2016 die italienischen Behörden um Aufnahme der Beschwerdeführerenden (SEM act. A11-14). Diese liessen die Übernahmeersuchen innert der in Art. 22 Abs. 1 Dublin-III-VO vorgesehenen Frist unbeantwortet, womit sie die Zuständigkeit Italiens implizit anerkannten (vgl. Art. 22 Abs. 7 Dublin-III-VO). Die grundsätzliche Zuständigkeit Italiens ist somit gegeben. Sie wird in der Rechtsmittelschrift denn auch nicht bestritten.</w:t>
      </w:r>
    </w:p>
    <w:p>
      <w:r>
        <w:rPr>
          <w:b/>
        </w:rPr>
        <w:t>E. 6</w:t>
      </w:r>
    </w:p>
    <w:p>
      <w:r>
        <w:t>Im Rahmen der Beschwerde wird geltend gemacht, es sei dennoch von einer Zuständigkeit der Schweiz auszugehen, und zwar im Sinne der Be-stimmung von Art. 3 Abs. 2 (zweiter Satz) Dublin-III-VO oder aufgrund eines Selbsteintrittes.</w:t>
      </w:r>
    </w:p>
    <w:p>
      <w:r>
        <w:rPr>
          <w:b/>
        </w:rPr>
        <w:t>E. 6.1</w:t>
      </w:r>
    </w:p>
    <w:p>
      <w:r>
        <w:t>Das italienische Fürsorgesystem für Asylsuchende und Personen mit Schutzstatus steht immer wieder in der Kritik, so namentlich in den der Rechtsmittelschrift beigelegten Berichten. In dieser Hinsicht ist indessen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Auffassung des Gerichts seinen diesbezüglichen völkerrechtlichen Verpflichtungen grundsätzlich nachkommt. Ebenso geht das Gericht davon aus, grundsätzlich anerkenne und schütze Italien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i.S. Mohammed Hussein und andere gegen Niederlande und Italien vom 2. April 2013, 27725/10, § 78). Aus weiteren Urteilen des EGMR (vgl. Entscheid Tarakhel; N.A. und andere gegen Dänemark vom 28. Juni 2016, 15636/16, § 27) ergibt sich keine wesentlich andere Einschätzung. Im Übrigen gehen sowohl das Bundesverwaltungsgericht als auch der EGMR grundsätzlich von einer genügenden medizinischen Infrastruktur in Italien aus (vgl. Urteil des BVGer E-739/2015 vom 25. Juni 2015 sowie Urteil des EGMR i.S. A.S. gegen die Schweiz vom 30. Juni 2015, 39350/13, § 36). Unter diesen Umständen ist die Anwendung von Art. 3 Abs. 2 (zweiter Satz) Dublin-III-VO nicht gerechtfertigt.</w:t>
      </w:r>
    </w:p>
    <w:p>
      <w:r>
        <w:rPr>
          <w:b/>
        </w:rPr>
        <w:t>E. 6.2</w:t>
      </w:r>
    </w:p>
    <w:p>
      <w:r>
        <w:t>Weiter ist der Frage nachzugehen, ob für die Beschwerdeführenden als Familie beziehungsweise für die schwangere Beschwerdeführerin in einer individuellen Betrachtung eine Gefährdung nach Art. 3 EMRK ersichtlich ist, woraus sich zwingende Gründe für die Ausübung der Ermessensklausel und für einen Selbsteintritt nach Art. 17 Abs. 1 Dublin-III-VO ergeben würden.</w:t>
      </w:r>
    </w:p>
    <w:p>
      <w:r>
        <w:rPr>
          <w:b/>
        </w:rPr>
        <w:t>E. 6.2.1</w:t>
      </w:r>
    </w:p>
    <w:p>
      <w:r>
        <w:t>Das Bundesverwaltungsgericht hat gestützt auf den Entscheid Tarakhel) in einem Grundsatzurteil festgehalten, dass vor einer Dublin-Überstellung von Familien mit Kindern nach Italien von den italienischen Behörden individuelle Garantien einzuholen sind (vgl. BVGE 2015/4 E. 4.1). Diese Garantien für eine kindgerechte und die Einheit der Familie respektierende Unterbringung stellen keine blosse Überstellungsmodalität dar, sondern sind eine materielle Voraussetzung der völkerrechtlichen Zulässigkeit einer Überstellung nach Italien (vgl. BVGE 2015/4 E. 4.3). Mit BVGE 2016/2 E. 5.2 wurde das vorliegende System von konkreten Zusicherungen unter Namens- und Altersangabe sowie Anerkennung der Familieneinheit zusammen mit einem Hinweis auf allgemeine Garantien für eine familiengerechte Unterbringung in der Form von Rundschreiben als den erwähnten Voraussetzungen genügend bezeichnet. Damit reichen die hier mit Übernahmeerklärung der italienischen Behörden vom 17. Februar 2010 abgegebenen Zusicherungen (nucleo familiare mit Namensnennung und Altersangaben sowie Verweis auf das Rundschreiben vom 8. Juni 2015) aus (vgl. auch Urteil des EGMR i.S. Ali und andere gegen Schweiz und Italien vom 4. Oktober 2016, 30474/14, § 33). Die Überstellung der Beschwerdeführenden ist unter diesem Gesichtspunkt zulässig. Dies gilt auch mit Blick auf den Monitoring-Bericht SFH/Danish Council vom 9. Februar 2017, in welchem anhand von sechs Einzelfällen die Situation von Personen mit besonderen Unterbringungs- bzw. Betreuungsbedürfnissen nach ihrer Rückkehr nach Italien aufgezeigt wird, zumal die dort gezogenen Schlussfolgerungen (vgl. S. 22 ff.) weitestgehend mit jenen im Berichtes der SFH vom August 2016 (vgl. S. 67 ff.) übereinstimmen.</w:t>
      </w:r>
    </w:p>
    <w:p>
      <w:r>
        <w:rPr>
          <w:b/>
        </w:rPr>
        <w:t>E. 6.2.2</w:t>
      </w:r>
    </w:p>
    <w:p>
      <w:r>
        <w:t>Eine zwangsweise Rückweisung von Personen mit gesundheitlichen Problemen stellt nur dann einen Verstoss gegen Art. 3 EMRK dar, wenn die betroffene Person sich in einem fortgeschrittenen oder terminalen Krankheitsstadium und bereits in Todesnähe befindet (vgl. BVGE 2011/9 E. 7 m.H. auf die Praxis des EGMR), was bei der Beschwerdeführerin, welche einzig ihre Schwangerschaft geltend macht, nicht der Fall ist. Dass sie aufgrund der Schwangerschaft besondere gesundheitliche Probleme hätte, kann den Akten nicht entnommen werden. Sie hat anlässlich der BzP Gegenteils bestätigt, gesund zu sein (SEM act. A7 S.11).</w:t>
      </w:r>
    </w:p>
    <w:p>
      <w:r>
        <w:rPr>
          <w:b/>
        </w:rPr>
        <w:t>E. 6.2.3</w:t>
      </w:r>
    </w:p>
    <w:p>
      <w:r>
        <w:t>Art. 32 Abs. 1 Dublin-III-VO verpflichtet den überstellenden Mitgliedstaat, dem zuständigen Mitgliedstaat Informationen über besondere Bedürfnisse der zu überstellenden Person, insbesondere auch bei Schwangerschaften, zu übermitteln. Aus den Akten geht hervor, dass die schweizerischen Behörden die nötigen Informationen an die italienischen Behörden zu übermitteln planen. Dabei handelt es sich um eine reine Überstellungsmodalität (Urteil des BVGer E-4770/2016 vom 11. August 2016 E. 6.2.3).</w:t>
      </w:r>
    </w:p>
    <w:p>
      <w:r>
        <w:rPr>
          <w:b/>
        </w:rPr>
        <w:t>E. 6.2.4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Italien den Beschwerdeführenden eine adäquate medizinische Behandlung verweigern würde, gibt es keine Hinweise.</w:t>
      </w:r>
    </w:p>
    <w:p>
      <w:r>
        <w:rPr>
          <w:b/>
        </w:rPr>
        <w:t>E. 6.2.5</w:t>
      </w:r>
    </w:p>
    <w:p>
      <w:r>
        <w:t>Allein aus dem Umstand der Schwangerschaft der Beschwerdeführerin ergibt sich jedenfalls noch keine besondere Verletzlichkeit (vgl. auch Urteil des BVGer D-1942/2016 vom 6. April 2016 S. 10). Dies gilt vorliegend umso mehr, als die Beschwerdeführenden als Familie mit Kindern gemeinsam und koordiniert nach Italien zurückkehren werden, wobei wie unter Ziff. 6.2.1 ausgeführt die Kinder - und damit letztlich auch die Beschwerdeführerin - als besonders benachteiligte und verletzliche Gruppe einen besonderen Schutz geniessen.</w:t>
      </w:r>
    </w:p>
    <w:p>
      <w:r>
        <w:rPr>
          <w:b/>
        </w:rPr>
        <w:t>E. 6.2.6</w:t>
      </w:r>
    </w:p>
    <w:p>
      <w:r>
        <w:t>Es liegen keine Anhaltspunkte dafür vor, dass Italien vorliegend seine staatsvertraglichen Verpflichtungen missachten würde und die Beschwerdeführenden und ihre Kinder einer menschenunwürdigen oder erniedrigenden Behandlung ausgesetzt wären. Als unbegründet sind entsprechend auch die Vorbringen betreffend eine fehlende Unterstützung seitens Italiens im Falle des Erteilens einer Aufenthaltsbewilligung zu erachten.</w:t>
      </w:r>
    </w:p>
    <w:p>
      <w:r>
        <w:rPr>
          <w:b/>
        </w:rPr>
        <w:t>E. 6.2.7</w:t>
      </w:r>
    </w:p>
    <w:p>
      <w:r>
        <w:t>Nach dem Gesagten ist der Wegweisungsvollzug nach Italien unter Beachtung der massgeblichen völkerrechtlichen Bestimmungen als zulässig zu erkennen, womit keine zwingenden Gründe für einen Selbsteintritt auf das Asylgesuch der Beschwerdeführenden in Anwendung der Ermessensklausel gemäss Art. 17 Abs. 1 Dublin-III-VO ersichtlich sind.</w:t>
      </w:r>
    </w:p>
    <w:p>
      <w:r>
        <w:rPr>
          <w:b/>
        </w:rPr>
        <w:t>E. 6.2.8</w:t>
      </w:r>
    </w:p>
    <w:p>
      <w:r>
        <w:t>Das SEM hat sich im Weiteren im Rahmen der angefochtenen Verfügung gegen einen Selbsteintritt auf das Asylgesuch der Beschwerdeführenden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 Die Würdigung der Sache durch das SEM lässt keine rechtsfehlerhafte Ermessenausübung erkennen. Daran ändern auch die Beschwerdevorbringen betreffend die Schwangerschaft der Beschwerdeführerin nichts, zumal in dieser Hinsicht keine besonderen gesundheitlichen Probleme vorgebracht worden oder aus den Akten ersichtlich sind, welche auf eine besondere Verletzlichkeit schliessen lassen.</w:t>
      </w:r>
    </w:p>
    <w:p>
      <w:r>
        <w:rPr>
          <w:b/>
        </w:rPr>
        <w:t>E. 7</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damit als gegenstandslos. Der am 3. März 2017 angeordnete Vollzugsstopp fällt mit dem vorliegenden Urteil dahin.</w:t>
      </w:r>
    </w:p>
    <w:p>
      <w:r>
        <w:rPr>
          <w:b/>
        </w:rPr>
        <w:t>E. 8</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 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