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F-1237/2019 vom 16. Januar 2020</w:t>
      </w:r>
    </w:p>
    <w:p>
      <w:r>
        <w:t>Bundesverwaltungsgericht, 2020-01-16, DE</w:t>
      </w:r>
    </w:p>
    <w:p>
      <w:r>
        <w:rPr>
          <w:b/>
        </w:rPr>
        <w:t xml:space="preserve">Quelle: </w:t>
      </w:r>
      <w:r>
        <w:t>https://mcp.opencaselaw.ch/entscheid/bvger_F-1237_2019</w:t>
      </w:r>
    </w:p>
    <w:p>
      <w:r>
        <w:t>FR: TAF F-1237/2019 du 16 janvier 2020</w:t>
      </w:r>
    </w:p>
    <w:p>
      <w:r>
        <w:t>IT: TAF F-1237/2019 del 16 gennaio 2020</w:t>
      </w:r>
    </w:p>
    <w:p>
      <w:pPr>
        <w:pStyle w:val="Heading2"/>
      </w:pPr>
      <w:r>
        <w:t>Regeste</w:t>
      </w:r>
    </w:p>
    <w:p>
      <w:r>
        <w:t>Visum aus humanitären Gründen (VrG)</w:t>
      </w:r>
    </w:p>
    <w:p>
      <w:pPr>
        <w:pStyle w:val="Heading2"/>
      </w:pPr>
      <w:r>
        <w:t>Erwägungen</w:t>
      </w:r>
    </w:p>
    <w:p>
      <w:r>
        <w:rPr>
          <w:b/>
        </w:rPr>
        <w:t>E. 1.1</w:t>
      </w:r>
    </w:p>
    <w:p>
      <w:r>
        <w:t>Von der Vorinstanz erlassene Einspracheentscheide bezüglich Schengen- und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Die Beschwerdeführenden waren als Einsprecher am vorinstanzlichen Verfahren beteiligt und sind demnach zur Beschwerde berechtigt (vgl. Art. 48 VwVG). Auch die übrigen Sachurteilsvoraussetzungen sind erfüllt, weshalb auf die Beschwerde einzutreten ist (Art. 50 und 52 VwVG).</w:t>
      </w:r>
    </w:p>
    <w:p>
      <w:r>
        <w:rPr>
          <w:b/>
        </w:rPr>
        <w:t>E. 2</w:t>
      </w:r>
    </w:p>
    <w:p>
      <w:r>
        <w:t>Mit Beschwerde an das Bundesverwaltungsgericht können vorliegend die Verletzung von Bundesrecht einschliesslich Überschreitung oder Missbrauch des Ermessens, die unrichtige oder unvollständige Feststellung des rechtserheblichen Sachverhalts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Als türkische Staatsangehörige unterliegen die Beschwerdeführenden für die Einreise aus humanitären Gründen in die Schweiz der Visumspflicht (vgl. Art. 5 Abs. 1 AIG [SR 142.20] i.V.m. Art. 9 der Verordnung vom 15. August 2018 über die Einreise und die Visumerteilung [VEV, SR 142.204]). Da es dabei um einen längerfristigen Aufenthalt geht, richtet sich das Verfahren nicht nach Schengen-, sondern nach nationalem Recht (Art. 4 der Verordnung vom 15. August 2018 über die Einreise und die Visumerteilung [VEV, SR 142.204]). Mit der Einführung von Art. 4 Abs. 2 VEV hat der Verordnungsgeber die rechtliche Grundlage für den Anwendungsbereich der humanitären Visa geschaffen, nachdem bis dahin eine Gesetzeslücke bestanden hatte, die durch die bundesverwaltungsgerichtliche Rechtsprechung gefüllt worden war (vgl. Urteile des BVGer F-4658/2017 vom 7. Dezember 2018 E. 3.1, F-5646/2018 vom 1. November 2018 E. 3.5 [zur Publikation vorgesehen]; F-7298/2016 vom 19. Juni 2017 E. 4.2 und E. 4.3; je m.H.).</w:t>
      </w:r>
    </w:p>
    <w:p>
      <w:r>
        <w:rPr>
          <w:b/>
        </w:rPr>
        <w:t>E. 3.2</w:t>
      </w:r>
    </w:p>
    <w:p>
      <w:r>
        <w:t>In Art. 4 Abs. 2 VEV wird nun ausdrücklich festgehalten, dass ein humanitäres Visum erteilt werden kann, wenn die betreffende Person im Herkunftsstaat unmittelbar, ernsthaft und konkret an Leib und Leben gefährdet ist. Demnach kann ein nationales Visum aus humanitären Gründen erteilt werden, wenn bei einer Person aufgrund des konkreten Einzelfalls offensichtlich davon ausgegangen werden muss, dass sie sich im Heimat- oder Herkunftsstaat in einer besonderen Notsituation befindet, die ein behördliches Eingreifen zwingend erforderlich macht. Dies kann etwa bei akuten kriegerischen Ereignissen oder aufgrund einer konkreten individuellen Gefährdung, die sie mehr als alle anderen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dazu Urteil des BVGer F-4658/2017 vom 7. Dezember 2018 E. 3.2 m.w.H.).</w:t>
      </w:r>
    </w:p>
    <w:p>
      <w:r>
        <w:rPr>
          <w:b/>
        </w:rPr>
        <w:t>E. 4</w:t>
      </w:r>
    </w:p>
    <w:p>
      <w:r>
        <w:t>Die vorliegende Streitsache ist dadurch gekennzeichnet, dass die Beschwerdeführenden nicht mehr in der Türkei leben, sondern sich während der Rechtshängigkeit des Beschwerdeverfahrens nach Griechenland begeben haben und sich dort als Asylsuchende aufhalten. Damit sind die Beschwerdeführenden dem Zugriff türkischer Behörden entzogen. Nachdem kein Anlass für die Annahme besteht, die Beschwerdeführenden würden unter Verletzung des einschlägigen Völker- und Gemeinschaftsrechts der Europäischen Union in die Türkei weggewiesen und die Situation in Griechenland trotz Mängeln des dortigen Asylverfahrens bei weitem nicht als existentielle Gefährdung im Sinne von Art. 4 Abs. 2 VEV betrachtet werden kann, besteht für die Ausstellung humanitärer Visa durch die Schweiz kein Anlass. Auf die Prüfung der von den Beschwerdeführenden geltend gemachten Gefährdung in der Türkei kann bei dieser Sach- und Rechtslage verzichtet werden.</w:t>
      </w:r>
    </w:p>
    <w:p>
      <w:r>
        <w:rPr>
          <w:b/>
        </w:rPr>
        <w:t>E. 5</w:t>
      </w:r>
    </w:p>
    <w:p>
      <w:r>
        <w:t>Tritt hinzu, dass die Beschwerdeführenden ihre Visaanträge mit dem erklärten Ziel stellten, in der Schweiz kein Asylgesuch einreichen, sondern auf dem Weg über die Schweiz nach Deutschland gelangen zu wollen. Dass ein von der Schweiz ausgestelltes humanitäres Visum nicht Mittel zu einem solchen Zweck sein kann, versteht sich von selbst und bedarf keiner weiteren Erläuterung.</w:t>
      </w:r>
    </w:p>
    <w:p>
      <w:r>
        <w:rPr>
          <w:b/>
        </w:rPr>
        <w:t>E. 6</w:t>
      </w:r>
    </w:p>
    <w:p>
      <w:r>
        <w:t>Zusammenfassend ist festzustellen, dass die Beschwerdeführenden nicht die Voraussetzungen erfüllen, unter denen ihnen humanitäre Visa gemäss Art. 4 Abs. 2 VEV ausgestellt werden könnten. Die angefochtene Verfügung ist somit im Lichte von Art. 49 VwVG nicht zu beanstanden. Die Beschwerde ist demzufolge abzuweisen.</w:t>
      </w:r>
    </w:p>
    <w:p>
      <w:r>
        <w:rPr>
          <w:b/>
        </w:rPr>
        <w:t>E. 7</w:t>
      </w:r>
    </w:p>
    <w:p>
      <w:r>
        <w:t>Bei diesem Ausgang des Verfahrens sind die Verfahrenskosten den Beschwerdeführenden aufzuerlegen (vgl. Art. 63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