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F-1230/2017 vom 9. März 2017</w:t>
      </w:r>
    </w:p>
    <w:p>
      <w:r>
        <w:t>Bundesverwaltungsgericht, 2017-03-09, DE</w:t>
      </w:r>
    </w:p>
    <w:p>
      <w:r>
        <w:rPr>
          <w:b/>
        </w:rPr>
        <w:t xml:space="preserve">Quelle: </w:t>
      </w:r>
      <w:r>
        <w:t>https://mcp.opencaselaw.ch/entscheid/bvger_F-1230_2017</w:t>
      </w:r>
    </w:p>
    <w:p>
      <w:r>
        <w:t>FR: TAF F-1230/2017 du 9 mars 2017</w:t>
      </w:r>
    </w:p>
    <w:p>
      <w:r>
        <w:t>IT: TAF F-1230/2017 del 9 marzo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3.4</w:t>
      </w:r>
    </w:p>
    <w:p>
      <w:r>
        <w:t>Den vorliegenden Akten ist zu entnehmen, dass sich die Beschwerdeführenden vor ihrer Einreise in die Schweiz in Italien aufgehalten hatten. Anlässlich ihrer Befragung zur Person im Empfangs- und Verfahrenszentrum (EVZ) Bern vom 2. Dezember 2016 führten sie aus, dass sie in Italien keine Fingerabdrücke abgegeben und kein Asylgesuch eingereicht hätten. Sie würden in der Schweiz bleiben wollen, da Familienangehörige des Beschwerdeführers in der Schweiz lebten. Das SEM ersuchte die italienischen Behörden am 9. Dezember 2016 um Aufnahme der Beschwerdeführenden gestützt auf Art. 21 Dublin-III-VO. Die italienischen Behörden stimmten dem Gesuch um Übernahme am 13. Februar 2017 zu. Die grundsätzliche Zuständigkeit Italiens ist somit gegeben.</w:t>
      </w:r>
    </w:p>
    <w:p>
      <w:r>
        <w:rPr>
          <w:b/>
        </w:rPr>
        <w:t>E. 4</w:t>
      </w:r>
    </w:p>
    <w:p>
      <w:r>
        <w:t>4.1 Im Rahmen der Beschwerde wird insbesondere geltend gemacht, es sei dennoch von einer Zuständigkeit der Schweiz auszugehen, und zwar zufolge systemischer Mängel im an sich zuständigen Staat oder aufgrund eines Selbsteintrittes aus humanitären Gründen.</w:t>
      </w:r>
    </w:p>
    <w:p>
      <w:r>
        <w:rPr>
          <w:b/>
        </w:rPr>
        <w:t>E. 4.2</w:t>
      </w:r>
    </w:p>
    <w:p>
      <w:r>
        <w:t>Das italienische Fürsorgesystem für Asylsuchende und Personen mit Schutzstatus steht immer wieder in der Kritik, so namentlich im Bericht der SFH (Aufnahmebedingungen in Italien - Aktuelle Situation von Asylsuchenden und Schutzberechtigten, insbesondere Dublin-Rückkehrenden in Italien, Bern, August 2016). In dieser Hinsicht ist indessen festzuhalten,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nach Auffassung des Gerichts seinen diesbezüglichen völkerrechtlichen Verpflichtungen grundsätzlich nachkommt. Ebenso geht das Gericht davon aus, Italien anerkenne und schütze grundsätzlich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Auch der Europäische Gerichtshof für Menschenrechte (EGMR) hält in seiner bisherigen Rechtsprechung fest, dass in Italien kein systemischer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Niederlande und Italien vom 2. April 2013, 27725/10, § 78). Aus weiteren Urteilen des EGMR (vgl. N.A. und andere gegen Dänemark vom 28. Juni 2016, 15636/16, § 27; Tarakhel gegen Schweiz vom 4. November 2014, 29217/12 [nachfolgend: Entscheid Tarakhel]) ergibt sich keine wesentlich andere Einschätzung. Im Übrigen gehen sowohl das Bundesverwaltungsgericht als auch der EGMR grundsätzlich von einer genügenden medizinischen Infrastruktur in Italien aus (vgl. Urteil des Bundesverwaltungsgerichts E-739/2015 vom 25. Juni 2015 sowie EGMR: A.S. gegen die Schweiz vom 30. Juni 2015, 39350/13, § 36). Unter diesen Umständen ist die Anwendung von Art. 3 Abs. 2 (zweiter Satz) Dublin-III-VO nicht gerechtfertigt.</w:t>
      </w:r>
    </w:p>
    <w:p>
      <w:r>
        <w:rPr>
          <w:b/>
        </w:rPr>
        <w:t>E. 4.3</w:t>
      </w:r>
    </w:p>
    <w:p>
      <w:r>
        <w:t>Weiter ist der Frage nachzugehen, ob für die Beschwerdeführerenden in einer individuellen Betrachtung eine Gefährdung nach Art. 3 EMRK ersichtlich ist, woraus sich zwingende Gründe für die Ausübung der Ermessensklausel und für einen Selbsteintritt nach Art. 17 Abs. 1 Dublin-III-VO ergeben würden.</w:t>
      </w:r>
    </w:p>
    <w:p>
      <w:r>
        <w:rPr>
          <w:b/>
        </w:rPr>
        <w:t>E. 4.3.1</w:t>
      </w:r>
    </w:p>
    <w:p>
      <w:r>
        <w:t>Im Zusammenhang mit der Überstellung von Familien nach Italien ist das Bundesverwaltungsgericht in BVGE 2015/4 ausführlich auf den Entscheid Tarakhel eingegangen und führte darin unter anderem aus, es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 (loc. cit. E. 4.3).</w:t>
      </w:r>
    </w:p>
    <w:p>
      <w:r>
        <w:rPr>
          <w:b/>
        </w:rPr>
        <w:t>E. 4.3.2</w:t>
      </w:r>
    </w:p>
    <w:p>
      <w:r>
        <w:t>Die italienischen Behörden haben die Beschwerdeführenden in der Übernahmeerklärung vom 13. Februar 2017 unter expliziter Namensnennung und Altersangabe als Familiengemeinschaft anerkannt und ihre familiengerechte Unterbringung gemäss Rundschreiben vom 8. Juni 2015 ausdrücklich garantiert.</w:t>
      </w:r>
    </w:p>
    <w:p>
      <w:r>
        <w:rPr>
          <w:b/>
        </w:rPr>
        <w:t>E. 4.3.3</w:t>
      </w:r>
    </w:p>
    <w:p>
      <w:r>
        <w:t>In Anwendung der Rechtsprechung (vgl. BVGE 2015/4 E. 4.3 und Urteil des BVGer D-6358/2015 vom 7. April 2016 E. 5.2 [als Referenzurteil in BVGE 2016/2 publiziert]), ist somit auch vorliegend von einer hinreichenden Zusicherung auszugehen.</w:t>
      </w:r>
    </w:p>
    <w:p>
      <w:r>
        <w:rPr>
          <w:b/>
        </w:rPr>
        <w:t>E. 4.3.4</w:t>
      </w:r>
    </w:p>
    <w:p>
      <w:r>
        <w:t>Der Beschwerdeführer liess dagegen vorbringen, es sei nicht sichergestellt, dass die von den italienischen Behörden angebotene Unterbringung auf Sizilien (Catania) aktuell sei. Die Vorinstanz stütze sich in der angefochtenen Verfügung auf eine zuletzt am 15. Februar 2016 durch das italienische Dublin Office aktualisierte Liste der so genannten "SPRAR-Projekte" und verweise auf die dort reservierten Aufnahmeplätze. Der Rechtsvertreter verwies auf Urteile des Bundesverwaltungsgerichts, in welchen festgehalten worden sei, dass die geforderte Aktualität der Angaben verletzt werde, wenn sich die Vorinstanz auf eine mittlerweile ein Jahr alte Liste stütze (Urteil des BVGer E-4969/2016 vom 21. November 2016 E. 6.5 und E-6261/2015 vom 9. Dezember 2015 E. 4.5.1 f.).</w:t>
      </w:r>
    </w:p>
    <w:p>
      <w:r>
        <w:rPr>
          <w:b/>
        </w:rPr>
        <w:t>E. 4.3.5</w:t>
      </w:r>
    </w:p>
    <w:p>
      <w:r>
        <w:t>In den vom Beschwerdeführer erwähnten Urteilen des Bundesverwaltungsgerichts ging es um Sonderkonstellationen mit besonders verletzlichen Personen, bei welchen an das Erfordernis der Aktualität der Angaben zu Recht erhöhte Anforderungen gestellt wurden. Mit dem vorliegenden Fall sind diese Urteile jedoch nicht vergleichbar. In einem der Fälle handelte es sich bei den Beschwerdeführenden um eine psychisch angeschlagene alleinerziehende Mutter und deren zwei minderjährige Kinder. Ein Kind ist schwer behindert und therapiebedürftig und das andere 10-jährige Kind kümmerte sich um das kranke Kind (vgl. Urteil des BVGer E-4969/2016 vom 21. November 2016 E. 7.3). Dagegen handelt es sich in casu um eine ganze Familie mit Vater, Mutter und drei gesunden Kindern. Die Fälle sind demzufolge nicht vergleichbar. In der anderen erwähnten Sonderkonstellation ging es um eine alleinerziehende Frau mit einem minderjährigen Kind. Die Beschwerde wurde nicht nur aufgrund mangelnder Aktualität der Angaben der italienischen Behörden gutgeheissen. Die Beschwerdeführenden hätten auch nicht konkret - unter Namensangabe - mit einer entsprechenden Unterkunft rechnen können (vgl. Urteil des BVGer E-6261/2015 vom 9. Dezember 2015 E. 4.5.2 in fine). Im vorliegenden Fall haben die italienischen Behörden die Beschwerdeführenden in der Übernahmeerklärung vom 13. Februar 2017 unter expliziter Namensnennung und Altersangabe als Familiengemeinschaft anerkannt und ihre familiengerechte Unterbringung gemäss Rundschreiben vom 8. Juni 2015 ausdrücklich garantiert. Die Fälle können somit nicht miteinander verglichen werden.</w:t>
      </w:r>
    </w:p>
    <w:p>
      <w:r>
        <w:rPr>
          <w:b/>
        </w:rPr>
        <w:t>E. 4.3.6</w:t>
      </w:r>
    </w:p>
    <w:p>
      <w:r>
        <w:t>Bezüglich dem Vorbringen, dass das Rundschreiben der italienischen Behörden vom 8. Juni 2015 nicht aktuell sei, kann festgehalten werden, dass dieses vom Bundesverwaltungsgericht praxisgemäss als genügende Grundlage für die Annahme einer familiengerechten Unterbringung angesehen wird (vgl. bspw. Urteile des Bundesverwaltungsgerichts F-753/2017 vom 20. Februar 2017 E. 6.2.1, F-828/2017 vom 14. Februar 2017 E. 3.6 m. w. H., D-6249/2016 vom 7. Februar 2017 S.9, F-501/2017 vom 2. Februar 2017 E. 3.6.2 ff., E-4/2017 vom 10. Januar 2017 S. 6 in fine f.).</w:t>
      </w:r>
    </w:p>
    <w:p>
      <w:r>
        <w:rPr>
          <w:b/>
        </w:rPr>
        <w:t>E. 4.3.7</w:t>
      </w:r>
    </w:p>
    <w:p>
      <w:r>
        <w:t>Bezüglich dem Vorbringen, dass dennoch erhebliche Zweifel bestünden, dass genügend Kapazitäten vorhanden seien, um eine adäquate Unterbringung sicherzustellen und diese Missstände insbesondere Kinder der Gefahr einer Verletzung von Art. 3 EMRK aussetzen würden, wird auf die ausführliche Begründung in einem bereits ergangenen Urteil des BVGer verwiesen (Urteil des BVGer E-196/2016 vom 11. Mai 2016 E. 5 sowie auch BVGer E-8248/2015 vom 28. April 2016 E. 8.2).</w:t>
      </w:r>
    </w:p>
    <w:p>
      <w:r>
        <w:rPr>
          <w:b/>
        </w:rPr>
        <w:t>E. 4.3.8</w:t>
      </w:r>
    </w:p>
    <w:p>
      <w:r>
        <w:t>Des Weiteren wird vorgebracht, es liege eine Verletzung des Anspruchs auf rechtliches Gehör vor, da die Liste nicht öffentlich und den Beschwerdeführenden auch sonst nicht zugänglich gemacht worden sei. In Bezug auf die einschlägigen Rundschreiben ist darauf hinzuweisen, dass diese öffentlich auf der Homepage von "European Database of Asylum Law" beziehungsweise von "Asylum Information Database" abrufbar sind (vgl. http://www.asylum-lawdatabase.eu/en/content/circular-letter-italian-ministry-interior-all-dub-lin-units, abgerufen im März 2017). Eine gesonderte Zustellung an die Beschwerdeführerenden erübrigt sich damit. Der Anspruch auf rechtliches Gehör wurde somit nicht verletzt (vgl. Urteil des BVGer F-753/2017 vom 20. Februar 2017 E. 6.2.1).</w:t>
      </w:r>
    </w:p>
    <w:p>
      <w:r>
        <w:rPr>
          <w:b/>
        </w:rPr>
        <w:t>E. 4.4</w:t>
      </w:r>
    </w:p>
    <w:p>
      <w:r>
        <w:t>Demzufolge ist der Wegweisungsvollzug nach Italien unter Beachtung der massgeblichen völkerrechtlichen Bestimmungen als zulässig zu erachten. Zwingenden Gründe für einen Selbsteintritt auf die Asylgesuche der Beschwerdeführerenden in Anwendung der Ermessensklausel gemäss Art. 17 Abs. 1 Dublin-III-VO sind nicht ersichtlich.</w:t>
      </w:r>
    </w:p>
    <w:p>
      <w:r>
        <w:rPr>
          <w:b/>
        </w:rPr>
        <w:t>E. 4.5</w:t>
      </w:r>
    </w:p>
    <w:p>
      <w:r>
        <w:t>Das SEM hat sich im Weiteren im Rahmen der angefochtenen Verfügung gegen einen Selbsteintritt auf die Asylgesuche der Beschwerdeführenden aus humanitären Gründen gemäss Art. 29a Abs. 3 AsylV 1 in Verbindung mit Art. 17 Abs. 1 Dublin-III-VO ausgesprochen. Dieser Entscheid, welcher von der Vorinstanz in Kenntnis der persönlichen Umstände und der geltend gemachten gesundheitlichen Probleme der Beschwerdeführerin (Bluthochdruck, Asthma, zerrissenes linkes Trommelfell) getroffen wurde, hält einer Überprüfung - soweit nach dem massgeblichen rechtlichen Rahmen zugänglich (vgl. dazu BVGE 2015/9 E. 7 und 8) - stand. Die Würdigung der Sache durch das SEM lässt keine rechtsfehlerhafte Ermessenausübung erkennen. Der Vollständigkeit halber ist festzuhalten, dass die Dublin-III-VO den Schutzsuchenden kein Recht einräumt, den ihren Antrag prüfenden Staat selber auszuwählen (vgl. auch BVGE 2010/45 E. 8.3).</w:t>
      </w:r>
    </w:p>
    <w:p>
      <w:r>
        <w:rPr>
          <w:b/>
        </w:rPr>
        <w:t>E. 5</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Italien in Anwendung von Art. 44 AsylG ebenfalls zu Recht angeordnet (Art. 32 Bst. a AsylV 1). 6.Da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7</w:t>
      </w:r>
    </w:p>
    <w:p>
      <w:r>
        <w:t>Demzufolge ist die Beschwerde abzuweisen und die Verfügung des SEM zu bestätigen.</w:t>
      </w:r>
    </w:p>
    <w:p>
      <w:r>
        <w:rPr>
          <w:b/>
        </w:rPr>
        <w:t>E. 8</w:t>
      </w:r>
    </w:p>
    <w:p>
      <w:r>
        <w:t>Das Beschwerdeverfahren ist mit vorliegendem Urteil abgeschlossen, weshalb sich der Antrag auf Gewährung der aufschiebenden Wirkung als gegenstandslos erweist. 9.Der am 28. Februar 2017 angeordnete Vollzugsstopp fällt mit dem vorliegenden Urteil dahin. 10.Das mit der Beschwerde gestellte Gesuch um Gewährung der unentgeltlichen Rechtspflege ist abzuweisen, da die Begehren - wie sich aus den vorstehenden Erwägungen ergibt - als aussichtslos zu bezeichnen waren, weshalb die Voraussetzungen von Art. 65 Abs. 1 VwVG nicht erfüllt sind. Das Gesuch um Bestellung eines amtlichen Anwalts im Sinne von Art. 65 Abs. 2 VwVG i.V.m. Art. 110a Abs. 2 AsylG ist mangels Erfüllung der Vor-aussetzungen von Art. 65 Abs. 1 VwVG ebenfalls abzuweisen. Bei diesem Ausgang des Verfahrens sind die Kosten von Fr. 600.- (Art. 1 -3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